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2B6E" w:rsidRPr="00EB2B6E">
        <w:rPr>
          <w:rStyle w:val="Hyperlink"/>
          <w:b/>
          <w:bCs/>
          <w:color w:val="FF0000"/>
          <w:sz w:val="32"/>
          <w:szCs w:val="32"/>
          <w:u w:val="none"/>
        </w:rPr>
        <w:t>Felhívás bevált gyakorlatok megosztására a gyermekekkel kapcsolatos szakpolitikák terén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975479" w:rsidRDefault="00EB2B6E" w:rsidP="0062605C">
      <w:pPr>
        <w:jc w:val="both"/>
        <w:rPr>
          <w:b/>
          <w:color w:val="FF0000"/>
          <w:sz w:val="28"/>
          <w:szCs w:val="28"/>
        </w:rPr>
      </w:pPr>
      <w:r w:rsidRPr="00EB2B6E">
        <w:rPr>
          <w:b/>
          <w:color w:val="FF0000"/>
          <w:sz w:val="28"/>
          <w:szCs w:val="28"/>
        </w:rPr>
        <w:t>Gyermekeink jelentik a jövőt.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 xml:space="preserve">A 2020. </w:t>
      </w:r>
      <w:proofErr w:type="gramStart"/>
      <w:r w:rsidRPr="00EB2B6E">
        <w:rPr>
          <w:sz w:val="28"/>
          <w:szCs w:val="28"/>
        </w:rPr>
        <w:t>november</w:t>
      </w:r>
      <w:proofErr w:type="gramEnd"/>
      <w:r w:rsidRPr="00EB2B6E">
        <w:rPr>
          <w:sz w:val="28"/>
          <w:szCs w:val="28"/>
        </w:rPr>
        <w:t xml:space="preserve"> 20-án megrendezett gyermekek világnapja alkalmából csoportunk – a Haladó Tanulmányok Európai Alapítványával (FEPS) együttműködésben – felhívást tett közzé egy </w:t>
      </w:r>
      <w:hyperlink r:id="rId8" w:history="1">
        <w:r w:rsidRPr="00EB2B6E">
          <w:rPr>
            <w:rStyle w:val="Hyperlink"/>
            <w:b/>
            <w:color w:val="FF0000"/>
            <w:sz w:val="28"/>
            <w:szCs w:val="28"/>
          </w:rPr>
          <w:t>gyermekunió</w:t>
        </w:r>
      </w:hyperlink>
      <w:r w:rsidRPr="00EB2B6E">
        <w:rPr>
          <w:sz w:val="28"/>
          <w:szCs w:val="28"/>
        </w:rPr>
        <w:t xml:space="preserve"> létrehozására azzal az átfogó céllal, hogy küzdjön a gyermekek nélkülözése ellen, és előmozdítsa az esélyegyenlőséget valamennyi gyermek számára az EU-ban, az alábbiak révén: 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EB2B6E">
        <w:rPr>
          <w:sz w:val="28"/>
          <w:szCs w:val="28"/>
        </w:rPr>
        <w:t>az európai gyermekgarancia gyors hatálybalépése,</w:t>
      </w:r>
    </w:p>
    <w:p w:rsidR="00EB2B6E" w:rsidRPr="00EB2B6E" w:rsidRDefault="00EB2B6E" w:rsidP="00EB2B6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EB2B6E">
        <w:rPr>
          <w:sz w:val="28"/>
          <w:szCs w:val="28"/>
        </w:rPr>
        <w:t>az európai gyermekekre irányuló beruházási ökoszisztéma kialakítása, a Next Generation EU eszközből származó finanszírozás megfelelő tervezésével kezdve,</w:t>
      </w:r>
    </w:p>
    <w:p w:rsidR="00EB2B6E" w:rsidRPr="00EB2B6E" w:rsidRDefault="00EB2B6E" w:rsidP="00EB2B6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EB2B6E">
        <w:rPr>
          <w:sz w:val="28"/>
          <w:szCs w:val="28"/>
        </w:rPr>
        <w:t>egyetemes</w:t>
      </w:r>
      <w:proofErr w:type="gramEnd"/>
      <w:r w:rsidRPr="00EB2B6E">
        <w:rPr>
          <w:sz w:val="28"/>
          <w:szCs w:val="28"/>
        </w:rPr>
        <w:t xml:space="preserve"> és egyenlő hozzáférés a minőségi és inkluzív koragyermekkori neveléshez és gondozáshoz.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>A felhívást helyi és regionális önkormányzatok, európai parlamenti képviselők, nemzeti parlamenti képviselők, tudósok, gyakorló szakemberek és magánszemélyek írták alá.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 xml:space="preserve">Mindannyian tisztában vagyunk azzal, hogy </w:t>
      </w:r>
      <w:proofErr w:type="gramStart"/>
      <w:r w:rsidRPr="00EB2B6E">
        <w:rPr>
          <w:sz w:val="28"/>
          <w:szCs w:val="28"/>
        </w:rPr>
        <w:t>az</w:t>
      </w:r>
      <w:proofErr w:type="gramEnd"/>
      <w:r w:rsidRPr="00EB2B6E">
        <w:rPr>
          <w:sz w:val="28"/>
          <w:szCs w:val="28"/>
        </w:rPr>
        <w:t xml:space="preserve"> Európai Unióban a gyermekek helyzete különösen romlott a Covid19</w:t>
      </w:r>
      <w:r w:rsidRPr="00EB2B6E">
        <w:rPr>
          <w:sz w:val="28"/>
          <w:szCs w:val="28"/>
        </w:rPr>
        <w:noBreakHyphen/>
        <w:t>világjárvány miatt, ezért politikai csoportunk most azonnali fellépést sürget.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 xml:space="preserve">A szociális jogok európai pillérének végrehajtására vonatkozó, közelmúltban elfogadott cselekvési terv úgy rendelkezik, hogy abból a 15 millió emberből, akiket 2030-ig ki kell emelni a szegénységből vagy társadalmi kirekesztettségből, legalább 5 millió gyermeknek kellene lennie. Ennek érdekében a gyermekszegénység által leginkább érintett tagállamokat arra kérik, hogy ESZA+-forrásaik legalább 25%-át a </w:t>
      </w:r>
      <w:r w:rsidRPr="00EB2B6E">
        <w:rPr>
          <w:sz w:val="28"/>
          <w:szCs w:val="28"/>
        </w:rPr>
        <w:lastRenderedPageBreak/>
        <w:t>szegénység és a társadalmi kirekesztés újbóli felszámolására fordítsák, és ebből 5%-ot a gyermekszegénység leküzdésére irányuló intézkedésekbe ruházzanak be. Még nem tudható, hogy a Tanács jóváhagyja-e ezt a javaslatot.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 xml:space="preserve">Ezért 2021-ben szakpolitikai és kommunikációs kampányt kívánunk folytatni a gyermekunió érdekében, </w:t>
      </w:r>
      <w:proofErr w:type="gramStart"/>
      <w:r w:rsidRPr="00EB2B6E">
        <w:rPr>
          <w:sz w:val="28"/>
          <w:szCs w:val="28"/>
        </w:rPr>
        <w:t>az</w:t>
      </w:r>
      <w:proofErr w:type="gramEnd"/>
      <w:r w:rsidRPr="00EB2B6E">
        <w:rPr>
          <w:sz w:val="28"/>
          <w:szCs w:val="28"/>
        </w:rPr>
        <w:t xml:space="preserve"> Ön fellépésének és támogatásának köszönhetően. Önök a legjobb nagyköveteink, mivel élen járnak a gyermekek érdekeit szolgáló szakpolitikák helyi szintű végrehajtásában. Ezért szeretnénk felkérni Önöket, hogy </w:t>
      </w:r>
      <w:r w:rsidRPr="00EB2B6E">
        <w:rPr>
          <w:bCs/>
          <w:sz w:val="28"/>
          <w:szCs w:val="28"/>
        </w:rPr>
        <w:t xml:space="preserve">osszák </w:t>
      </w:r>
      <w:proofErr w:type="gramStart"/>
      <w:r w:rsidRPr="00EB2B6E">
        <w:rPr>
          <w:bCs/>
          <w:sz w:val="28"/>
          <w:szCs w:val="28"/>
        </w:rPr>
        <w:t>meg</w:t>
      </w:r>
      <w:proofErr w:type="gramEnd"/>
      <w:r w:rsidRPr="00EB2B6E">
        <w:rPr>
          <w:bCs/>
          <w:sz w:val="28"/>
          <w:szCs w:val="28"/>
        </w:rPr>
        <w:t xml:space="preserve"> velünk a gyermekekkel kapcsolatos szakpolitikák terén bevált gyakorlataikat</w:t>
      </w:r>
      <w:r w:rsidRPr="00EB2B6E">
        <w:rPr>
          <w:sz w:val="28"/>
          <w:szCs w:val="28"/>
        </w:rPr>
        <w:t>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t xml:space="preserve">Az Ön bevált gyakorlatai a következőkhöz kapcsolódhatnak: az állami gyermekgondozási szolgáltatásokhoz való hozzáférés biztosítása és bővítése; egyedi intézkedések életbe léptetése a hátrányos helyzetű gyermekek bevonása érdekében; a gyermekek jogainak és jogosultságainak biztosítása; a gyermek-alapjövedelem vagy a gyermekek javát szolgáló jövedelemtranszfer-rendszerek biztosítása; olyan inkluzív tanulási eredmények, tantervek és tanulási környezetek előmozdítása, amelyek előmozdítják a 21. </w:t>
      </w:r>
      <w:proofErr w:type="gramStart"/>
      <w:r w:rsidRPr="00EB2B6E">
        <w:rPr>
          <w:sz w:val="28"/>
          <w:szCs w:val="28"/>
        </w:rPr>
        <w:t>századi</w:t>
      </w:r>
      <w:proofErr w:type="gramEnd"/>
      <w:r w:rsidRPr="00EB2B6E">
        <w:rPr>
          <w:sz w:val="28"/>
          <w:szCs w:val="28"/>
        </w:rPr>
        <w:t xml:space="preserve"> készségeket valamennyi gyermek számára; pedagógiai projektek támogatása a változás előidézésében aktív szerepet betöltő tanárok és személyzet javára; a szülők és közösségek demokratikus részvételének és a tanulásban való részvételének előmozdítása.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</w:p>
    <w:p w:rsidR="00EB2B6E" w:rsidRPr="00EB2B6E" w:rsidRDefault="00EB2B6E" w:rsidP="00EB2B6E">
      <w:pPr>
        <w:jc w:val="both"/>
        <w:rPr>
          <w:b/>
          <w:sz w:val="28"/>
          <w:szCs w:val="28"/>
        </w:rPr>
      </w:pPr>
      <w:r w:rsidRPr="00EB2B6E">
        <w:rPr>
          <w:b/>
          <w:sz w:val="28"/>
          <w:szCs w:val="28"/>
        </w:rPr>
        <w:t>Hozzájárulását a következőképpen nyújthatja be:</w:t>
      </w:r>
    </w:p>
    <w:p w:rsidR="00EB2B6E" w:rsidRPr="00EB2B6E" w:rsidRDefault="00EB2B6E" w:rsidP="00EB2B6E">
      <w:pPr>
        <w:jc w:val="both"/>
        <w:rPr>
          <w:b/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b/>
          <w:sz w:val="28"/>
          <w:szCs w:val="28"/>
        </w:rPr>
        <w:t xml:space="preserve">i) </w:t>
      </w:r>
      <w:r w:rsidRPr="00EB2B6E">
        <w:rPr>
          <w:b/>
          <w:sz w:val="28"/>
          <w:szCs w:val="28"/>
        </w:rPr>
        <w:tab/>
      </w:r>
      <w:proofErr w:type="gramStart"/>
      <w:r w:rsidRPr="00EB2B6E">
        <w:rPr>
          <w:b/>
          <w:sz w:val="28"/>
          <w:szCs w:val="28"/>
        </w:rPr>
        <w:t>egy</w:t>
      </w:r>
      <w:proofErr w:type="gramEnd"/>
      <w:r w:rsidRPr="00EB2B6E">
        <w:rPr>
          <w:b/>
          <w:sz w:val="28"/>
          <w:szCs w:val="28"/>
        </w:rPr>
        <w:t xml:space="preserve"> körülbelül 800 szóból álló szöveg formájában a gyermekgondozási politikáknak az Ön városaiban/régióiban történő végrehajtásáról, illetve az Ön politikai nézeteiről azzal kapcsolatban, hogy miért fontosak a gyermekgondozási politikák </w:t>
      </w:r>
      <w:r w:rsidRPr="00EB2B6E">
        <w:rPr>
          <w:sz w:val="28"/>
          <w:szCs w:val="28"/>
        </w:rPr>
        <w:t>(nagyra értékelnénk, ha fényképeket vagy videókat is tudna küldeni nekünk szövegéhez);</w:t>
      </w:r>
    </w:p>
    <w:p w:rsidR="00EB2B6E" w:rsidRPr="00EB2B6E" w:rsidRDefault="00EB2B6E" w:rsidP="00EB2B6E">
      <w:pPr>
        <w:jc w:val="both"/>
        <w:rPr>
          <w:b/>
          <w:sz w:val="28"/>
          <w:szCs w:val="28"/>
        </w:rPr>
      </w:pPr>
      <w:proofErr w:type="gramStart"/>
      <w:r w:rsidRPr="00EB2B6E">
        <w:rPr>
          <w:sz w:val="28"/>
          <w:szCs w:val="28"/>
        </w:rPr>
        <w:t>és/vagy</w:t>
      </w:r>
      <w:proofErr w:type="gramEnd"/>
    </w:p>
    <w:p w:rsidR="00EB2B6E" w:rsidRPr="00EB2B6E" w:rsidRDefault="00EB2B6E" w:rsidP="00EB2B6E">
      <w:pPr>
        <w:jc w:val="both"/>
        <w:rPr>
          <w:b/>
          <w:sz w:val="28"/>
          <w:szCs w:val="28"/>
        </w:rPr>
      </w:pP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b/>
          <w:sz w:val="28"/>
          <w:szCs w:val="28"/>
        </w:rPr>
        <w:t xml:space="preserve">(ii) </w:t>
      </w:r>
      <w:r w:rsidRPr="00EB2B6E">
        <w:rPr>
          <w:b/>
          <w:sz w:val="28"/>
          <w:szCs w:val="28"/>
        </w:rPr>
        <w:tab/>
      </w:r>
      <w:proofErr w:type="gramStart"/>
      <w:r w:rsidRPr="00EB2B6E">
        <w:rPr>
          <w:b/>
          <w:sz w:val="28"/>
          <w:szCs w:val="28"/>
        </w:rPr>
        <w:t>arra</w:t>
      </w:r>
      <w:proofErr w:type="gramEnd"/>
      <w:r w:rsidRPr="00EB2B6E">
        <w:rPr>
          <w:b/>
          <w:sz w:val="28"/>
          <w:szCs w:val="28"/>
        </w:rPr>
        <w:t xml:space="preserve"> a kérdőívre adott válasz formájában, amely </w:t>
      </w:r>
      <w:r w:rsidRPr="00EB2B6E">
        <w:rPr>
          <w:b/>
          <w:sz w:val="28"/>
          <w:szCs w:val="28"/>
          <w:u w:val="single"/>
        </w:rPr>
        <w:t>itt</w:t>
      </w:r>
      <w:r w:rsidRPr="00EB2B6E">
        <w:rPr>
          <w:b/>
          <w:sz w:val="28"/>
          <w:szCs w:val="28"/>
        </w:rPr>
        <w:t xml:space="preserve"> érhető el.</w:t>
      </w:r>
    </w:p>
    <w:p w:rsidR="00EB2B6E" w:rsidRPr="00EB2B6E" w:rsidRDefault="00EB2B6E" w:rsidP="00EB2B6E">
      <w:pPr>
        <w:jc w:val="both"/>
        <w:rPr>
          <w:sz w:val="28"/>
          <w:szCs w:val="28"/>
        </w:rPr>
      </w:pPr>
      <w:r w:rsidRPr="00EB2B6E">
        <w:rPr>
          <w:sz w:val="28"/>
          <w:szCs w:val="28"/>
        </w:rPr>
        <w:lastRenderedPageBreak/>
        <w:t xml:space="preserve">Nagyra értékelnénk, ha válaszát 2021. </w:t>
      </w:r>
      <w:proofErr w:type="gramStart"/>
      <w:r w:rsidRPr="00EB2B6E">
        <w:rPr>
          <w:sz w:val="28"/>
          <w:szCs w:val="28"/>
        </w:rPr>
        <w:t>április</w:t>
      </w:r>
      <w:proofErr w:type="gramEnd"/>
      <w:r w:rsidRPr="00EB2B6E">
        <w:rPr>
          <w:sz w:val="28"/>
          <w:szCs w:val="28"/>
        </w:rPr>
        <w:t xml:space="preserve"> végéig el tudná juttatni hozzánk. </w:t>
      </w:r>
    </w:p>
    <w:p w:rsidR="00EB2B6E" w:rsidRPr="00EB2B6E" w:rsidRDefault="00EB2B6E" w:rsidP="00EB2B6E">
      <w:pPr>
        <w:jc w:val="both"/>
        <w:rPr>
          <w:b/>
          <w:sz w:val="28"/>
          <w:szCs w:val="28"/>
        </w:rPr>
      </w:pPr>
    </w:p>
    <w:p w:rsidR="00EB2B6E" w:rsidRPr="00EB2B6E" w:rsidRDefault="00EB2B6E" w:rsidP="00EB2B6E">
      <w:pPr>
        <w:jc w:val="both"/>
        <w:rPr>
          <w:rStyle w:val="Hyperlink"/>
          <w:b/>
          <w:sz w:val="28"/>
          <w:szCs w:val="28"/>
        </w:rPr>
      </w:pPr>
      <w:r w:rsidRPr="00EB2B6E">
        <w:rPr>
          <w:b/>
          <w:sz w:val="28"/>
          <w:szCs w:val="28"/>
        </w:rPr>
        <w:t xml:space="preserve">Kérdéseivel forduljon hozzánk bizalommal a következő címen: </w:t>
      </w:r>
      <w:hyperlink r:id="rId9" w:history="1">
        <w:r w:rsidRPr="00EB2B6E">
          <w:rPr>
            <w:rStyle w:val="Hyperlink"/>
            <w:b/>
            <w:sz w:val="28"/>
            <w:szCs w:val="28"/>
          </w:rPr>
          <w:t>PES-Group@cor.europa.eu</w:t>
        </w:r>
      </w:hyperlink>
      <w:r w:rsidRPr="00EB2B6E">
        <w:rPr>
          <w:sz w:val="28"/>
          <w:szCs w:val="28"/>
        </w:rPr>
        <w:t>.</w:t>
      </w:r>
    </w:p>
    <w:p w:rsidR="00E11EA9" w:rsidRPr="00EB2B6E" w:rsidRDefault="00E11EA9" w:rsidP="0062605C">
      <w:pPr>
        <w:rPr>
          <w:sz w:val="28"/>
          <w:szCs w:val="28"/>
        </w:rPr>
      </w:pPr>
    </w:p>
    <w:p w:rsidR="00EB2B6E" w:rsidRPr="00EB2B6E" w:rsidRDefault="00EB2B6E" w:rsidP="0062605C">
      <w:pPr>
        <w:rPr>
          <w:sz w:val="28"/>
          <w:szCs w:val="28"/>
        </w:rPr>
      </w:pPr>
    </w:p>
    <w:p w:rsidR="00EB2B6E" w:rsidRPr="00EB2B6E" w:rsidRDefault="00EB2B6E" w:rsidP="00EB2B6E">
      <w:pPr>
        <w:jc w:val="center"/>
        <w:rPr>
          <w:b/>
          <w:bCs/>
          <w:sz w:val="28"/>
          <w:szCs w:val="28"/>
        </w:rPr>
      </w:pPr>
      <w:r w:rsidRPr="00EB2B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5C5319" wp14:editId="3FEC9DD4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B6E" w:rsidRPr="00260E65" w:rsidRDefault="00EB2B6E" w:rsidP="00EB2B6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5319" id="_x0000_s1027" type="#_x0000_t202" style="position:absolute;left:0;text-align:left;margin-left:533pt;margin-top:793.8pt;width:51pt;height: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XjuAIAAMA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" o:allowincell="f" filled="f" stroked="f">
                <v:textbox>
                  <w:txbxContent>
                    <w:p w:rsidR="00EB2B6E" w:rsidRPr="00260E65" w:rsidRDefault="00EB2B6E" w:rsidP="00EB2B6E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2B6E" w:rsidRPr="00EB2B6E" w:rsidRDefault="00EB2B6E" w:rsidP="00EB2B6E">
      <w:pPr>
        <w:rPr>
          <w:b/>
          <w:bCs/>
          <w:sz w:val="28"/>
          <w:szCs w:val="28"/>
        </w:rPr>
      </w:pPr>
      <w:r w:rsidRPr="00EB2B6E">
        <w:rPr>
          <w:b/>
          <w:bCs/>
          <w:color w:val="FF0000"/>
          <w:sz w:val="28"/>
          <w:szCs w:val="28"/>
        </w:rPr>
        <w:t>KÉRDŐÍV</w:t>
      </w:r>
    </w:p>
    <w:p w:rsidR="00EB2B6E" w:rsidRPr="00EB2B6E" w:rsidRDefault="00EB2B6E" w:rsidP="00EB2B6E">
      <w:pPr>
        <w:rPr>
          <w:sz w:val="28"/>
          <w:szCs w:val="28"/>
        </w:rPr>
      </w:pP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>Név: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>Képviselt város, régió, helyi önkormányzat: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>Ország: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 xml:space="preserve">Szerep vagy politikai funkció: 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 xml:space="preserve">A képviselt város, régió, helyi önkormányzat mérete </w:t>
      </w:r>
      <w:r w:rsidRPr="00EB2B6E">
        <w:rPr>
          <w:i/>
          <w:iCs/>
          <w:sz w:val="28"/>
          <w:szCs w:val="28"/>
        </w:rPr>
        <w:t>(népesség)</w:t>
      </w:r>
      <w:r w:rsidRPr="00EB2B6E">
        <w:rPr>
          <w:sz w:val="28"/>
          <w:szCs w:val="28"/>
        </w:rPr>
        <w:t xml:space="preserve">: 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 xml:space="preserve">Adja meg a hátrányos helyzetű családok százalékos arányát az Ön által képviselt területen, valamint azon belül az érintett gyermekek százalékos arányát: </w:t>
      </w:r>
    </w:p>
    <w:p w:rsidR="00EB2B6E" w:rsidRPr="00EB2B6E" w:rsidRDefault="00EB2B6E" w:rsidP="00EB2B6E">
      <w:pPr>
        <w:ind w:left="357" w:hanging="357"/>
        <w:rPr>
          <w:i/>
          <w:iCs/>
          <w:sz w:val="28"/>
          <w:szCs w:val="28"/>
        </w:rPr>
      </w:pPr>
      <w:r w:rsidRPr="00EB2B6E">
        <w:rPr>
          <w:i/>
          <w:iCs/>
          <w:sz w:val="28"/>
          <w:szCs w:val="28"/>
        </w:rPr>
        <w:tab/>
        <w:t>(Hátrányos helyzet: pl. alacsonyabb jövedelem/munkanélküliség, a nemzeti mutatóknak megfelelően)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>Adja meg a „sokszínű” háztartások százalékos arányát az Ön által képviselt területen:</w:t>
      </w:r>
    </w:p>
    <w:p w:rsidR="00EB2B6E" w:rsidRPr="00EB2B6E" w:rsidRDefault="00EB2B6E" w:rsidP="00EB2B6E">
      <w:pPr>
        <w:pStyle w:val="ListParagraph"/>
        <w:ind w:left="360"/>
        <w:rPr>
          <w:i/>
          <w:iCs/>
          <w:sz w:val="28"/>
          <w:szCs w:val="28"/>
        </w:rPr>
      </w:pPr>
      <w:r w:rsidRPr="00EB2B6E">
        <w:rPr>
          <w:i/>
          <w:iCs/>
          <w:sz w:val="28"/>
          <w:szCs w:val="28"/>
        </w:rPr>
        <w:t>(Bevándorlási háttérrel rendelkező családok)</w:t>
      </w:r>
    </w:p>
    <w:p w:rsidR="00EB2B6E" w:rsidRPr="00EB2B6E" w:rsidRDefault="00EB2B6E" w:rsidP="00EB2B6E">
      <w:pPr>
        <w:pStyle w:val="ListParagraph"/>
        <w:ind w:left="360"/>
        <w:rPr>
          <w:b/>
          <w:bCs/>
          <w:sz w:val="28"/>
          <w:szCs w:val="28"/>
        </w:rPr>
      </w:pPr>
    </w:p>
    <w:p w:rsidR="00EB2B6E" w:rsidRPr="00EB2B6E" w:rsidRDefault="00EB2B6E" w:rsidP="00EB2B6E">
      <w:pPr>
        <w:rPr>
          <w:b/>
          <w:bCs/>
          <w:sz w:val="28"/>
          <w:szCs w:val="28"/>
        </w:rPr>
      </w:pPr>
      <w:r w:rsidRPr="00EB2B6E">
        <w:rPr>
          <w:b/>
          <w:bCs/>
          <w:sz w:val="28"/>
          <w:szCs w:val="28"/>
        </w:rPr>
        <w:t>Átfogó intézkedések a szülők/gondviselők szegénysége elleni küzdelem érdekében, a gyermekszegénység elleni küzdelem egyik módjaként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sz w:val="28"/>
          <w:szCs w:val="28"/>
        </w:rPr>
      </w:pPr>
      <w:r w:rsidRPr="00EB2B6E">
        <w:rPr>
          <w:sz w:val="28"/>
          <w:szCs w:val="28"/>
        </w:rPr>
        <w:t xml:space="preserve">Adja </w:t>
      </w:r>
      <w:proofErr w:type="gramStart"/>
      <w:r w:rsidRPr="00EB2B6E">
        <w:rPr>
          <w:sz w:val="28"/>
          <w:szCs w:val="28"/>
        </w:rPr>
        <w:t>meg</w:t>
      </w:r>
      <w:proofErr w:type="gramEnd"/>
      <w:r w:rsidRPr="00EB2B6E">
        <w:rPr>
          <w:sz w:val="28"/>
          <w:szCs w:val="28"/>
        </w:rPr>
        <w:t>, hogy az Ön által képviselt területen milyen általános intézkedéseket alkalmaznak a hátrányos helyzetű családok támogatása érdekében (pl. jövedelemtámogatás, lakhatás, egészségügyi ellátáshoz való hozzáférés stb.)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sz w:val="28"/>
          <w:szCs w:val="28"/>
        </w:rPr>
      </w:pPr>
      <w:r w:rsidRPr="00EB2B6E">
        <w:rPr>
          <w:sz w:val="28"/>
          <w:szCs w:val="28"/>
        </w:rPr>
        <w:t>Tüntesse fel, hogy vonatkoznak-e különleges intézkedések a hátrányos helyzetű gyermekes családokra</w:t>
      </w:r>
    </w:p>
    <w:p w:rsidR="00EB2B6E" w:rsidRPr="00EB2B6E" w:rsidRDefault="00EB2B6E" w:rsidP="00EB2B6E">
      <w:pPr>
        <w:rPr>
          <w:b/>
          <w:bCs/>
          <w:sz w:val="28"/>
          <w:szCs w:val="28"/>
        </w:rPr>
      </w:pPr>
    </w:p>
    <w:p w:rsidR="00EB2B6E" w:rsidRPr="00EB2B6E" w:rsidRDefault="00EB2B6E" w:rsidP="00EB2B6E">
      <w:pPr>
        <w:rPr>
          <w:b/>
          <w:bCs/>
          <w:sz w:val="28"/>
          <w:szCs w:val="28"/>
        </w:rPr>
      </w:pPr>
      <w:r w:rsidRPr="00EB2B6E">
        <w:rPr>
          <w:b/>
          <w:bCs/>
          <w:sz w:val="28"/>
          <w:szCs w:val="28"/>
        </w:rPr>
        <w:t>Kisgyermekkori nevelés és gondozás</w:t>
      </w:r>
    </w:p>
    <w:p w:rsidR="00EB2B6E" w:rsidRPr="00EB2B6E" w:rsidRDefault="00EB2B6E" w:rsidP="00EB2B6E">
      <w:pPr>
        <w:rPr>
          <w:b/>
          <w:bCs/>
          <w:sz w:val="28"/>
          <w:szCs w:val="28"/>
        </w:rPr>
      </w:pP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i/>
          <w:iCs/>
          <w:sz w:val="28"/>
          <w:szCs w:val="28"/>
        </w:rPr>
      </w:pPr>
      <w:r w:rsidRPr="00EB2B6E">
        <w:rPr>
          <w:sz w:val="28"/>
          <w:szCs w:val="28"/>
        </w:rPr>
        <w:t xml:space="preserve">A </w:t>
      </w:r>
      <w:proofErr w:type="gramStart"/>
      <w:r w:rsidRPr="00EB2B6E">
        <w:rPr>
          <w:sz w:val="28"/>
          <w:szCs w:val="28"/>
        </w:rPr>
        <w:t>3 év</w:t>
      </w:r>
      <w:proofErr w:type="gramEnd"/>
      <w:r w:rsidRPr="00EB2B6E">
        <w:rPr>
          <w:sz w:val="28"/>
          <w:szCs w:val="28"/>
        </w:rPr>
        <w:t xml:space="preserve"> alatti gyermekek hány %-a vesz részt kisgyermekkori nevelési és gondozási programokban </w:t>
      </w:r>
      <w:r w:rsidRPr="00EB2B6E">
        <w:rPr>
          <w:i/>
          <w:iCs/>
          <w:sz w:val="28"/>
          <w:szCs w:val="28"/>
        </w:rPr>
        <w:t>(pl. bölcsődék, óvodák stb.)</w:t>
      </w:r>
      <w:r w:rsidRPr="00EB2B6E">
        <w:rPr>
          <w:sz w:val="28"/>
          <w:szCs w:val="28"/>
        </w:rPr>
        <w:t>?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sz w:val="28"/>
          <w:szCs w:val="28"/>
        </w:rPr>
      </w:pPr>
      <w:r w:rsidRPr="00EB2B6E">
        <w:rPr>
          <w:sz w:val="28"/>
          <w:szCs w:val="28"/>
        </w:rPr>
        <w:t>A beiratkozott gyermekek közül hány % vesz részt</w:t>
      </w:r>
    </w:p>
    <w:p w:rsidR="00EB2B6E" w:rsidRPr="00EB2B6E" w:rsidRDefault="00EB2B6E" w:rsidP="00EB2B6E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B2B6E">
        <w:rPr>
          <w:sz w:val="28"/>
          <w:szCs w:val="28"/>
        </w:rPr>
        <w:lastRenderedPageBreak/>
        <w:t>állami gondozási szolgáltatásokban</w:t>
      </w:r>
      <w:r w:rsidRPr="00EB2B6E">
        <w:rPr>
          <w:i/>
          <w:iCs/>
          <w:sz w:val="28"/>
          <w:szCs w:val="28"/>
        </w:rPr>
        <w:t xml:space="preserve"> (közvetlenül helyi önkormányzatok által vagy államilag támogatott nonprofit szervezetek által irányított szolgáltatásban)</w:t>
      </w:r>
      <w:r w:rsidRPr="00EB2B6E">
        <w:rPr>
          <w:sz w:val="28"/>
          <w:szCs w:val="28"/>
        </w:rPr>
        <w:t xml:space="preserve">: </w:t>
      </w:r>
    </w:p>
    <w:p w:rsidR="00EB2B6E" w:rsidRPr="00EB2B6E" w:rsidRDefault="00EB2B6E" w:rsidP="00EB2B6E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B2B6E">
        <w:rPr>
          <w:sz w:val="28"/>
          <w:szCs w:val="28"/>
        </w:rPr>
        <w:t xml:space="preserve">magánszolgáltatásokban </w:t>
      </w:r>
      <w:r w:rsidRPr="00EB2B6E">
        <w:rPr>
          <w:i/>
          <w:iCs/>
          <w:sz w:val="28"/>
          <w:szCs w:val="28"/>
        </w:rPr>
        <w:t>(profitorientált intézmény által szabadon meghatározott díjak, állami hozzájárulás nélkül)</w:t>
      </w:r>
      <w:r w:rsidRPr="00EB2B6E">
        <w:rPr>
          <w:sz w:val="28"/>
          <w:szCs w:val="28"/>
        </w:rPr>
        <w:t>:</w:t>
      </w:r>
    </w:p>
    <w:p w:rsidR="00EB2B6E" w:rsidRPr="00EB2B6E" w:rsidRDefault="00EB2B6E" w:rsidP="00EB2B6E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B2B6E">
        <w:rPr>
          <w:sz w:val="28"/>
          <w:szCs w:val="28"/>
        </w:rPr>
        <w:t xml:space="preserve">vegyes rendszerben </w:t>
      </w:r>
      <w:r w:rsidRPr="00EB2B6E">
        <w:rPr>
          <w:i/>
          <w:iCs/>
          <w:sz w:val="28"/>
          <w:szCs w:val="28"/>
        </w:rPr>
        <w:t>(profitorientált magánintézmények, amelyeket a közszféra támogat közvetlenül vagy közvetetten, pl. a családoknak biztosított utalványokkal)</w:t>
      </w:r>
      <w:r w:rsidRPr="00EB2B6E">
        <w:rPr>
          <w:sz w:val="28"/>
          <w:szCs w:val="28"/>
        </w:rPr>
        <w:t xml:space="preserve">: 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Hogyan biztosítják a kisgyermekkori neveléshez és gondozáshoz való egyenlő hozzáférést a </w:t>
      </w:r>
      <w:proofErr w:type="gramStart"/>
      <w:r w:rsidRPr="00EB2B6E">
        <w:rPr>
          <w:sz w:val="28"/>
          <w:szCs w:val="28"/>
        </w:rPr>
        <w:t>3 év</w:t>
      </w:r>
      <w:proofErr w:type="gramEnd"/>
      <w:r w:rsidRPr="00EB2B6E">
        <w:rPr>
          <w:sz w:val="28"/>
          <w:szCs w:val="28"/>
        </w:rPr>
        <w:t xml:space="preserve"> alatti gyermekek számára (</w:t>
      </w:r>
      <w:r w:rsidRPr="00EB2B6E">
        <w:rPr>
          <w:i/>
          <w:iCs/>
          <w:sz w:val="28"/>
          <w:szCs w:val="28"/>
        </w:rPr>
        <w:t>több válaszlehetőség</w:t>
      </w:r>
      <w:r w:rsidRPr="00EB2B6E">
        <w:rPr>
          <w:sz w:val="28"/>
          <w:szCs w:val="28"/>
        </w:rPr>
        <w:t xml:space="preserve">)? 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progresszív díjak </w:t>
      </w:r>
      <w:r w:rsidRPr="00EB2B6E">
        <w:rPr>
          <w:i/>
          <w:iCs/>
          <w:sz w:val="28"/>
          <w:szCs w:val="28"/>
        </w:rPr>
        <w:t>(a szülők jövedelmük szerint fizetnek)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hátrányos helyzetű területeken </w:t>
      </w:r>
      <w:r w:rsidRPr="00EB2B6E">
        <w:rPr>
          <w:i/>
          <w:iCs/>
          <w:sz w:val="28"/>
          <w:szCs w:val="28"/>
        </w:rPr>
        <w:t>(a hátrányos helyzetű családok lakóhelyén)</w:t>
      </w:r>
      <w:r w:rsidRPr="00EB2B6E">
        <w:rPr>
          <w:sz w:val="28"/>
          <w:szCs w:val="28"/>
        </w:rPr>
        <w:t xml:space="preserve"> biztosított létesítmények/szolgáltatások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a szolgáltatások ingyenessége </w:t>
      </w:r>
      <w:r w:rsidRPr="00EB2B6E">
        <w:rPr>
          <w:i/>
          <w:iCs/>
          <w:sz w:val="28"/>
          <w:szCs w:val="28"/>
        </w:rPr>
        <w:t xml:space="preserve">(hátrányos helyzetű családok vagy minden család számára egy vagy több éven keresztül) 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a hátrányos helyzetű gyermekek hozzáférésének elsőbbsége </w:t>
      </w:r>
      <w:r w:rsidRPr="00EB2B6E">
        <w:rPr>
          <w:i/>
          <w:iCs/>
          <w:sz w:val="28"/>
          <w:szCs w:val="28"/>
        </w:rPr>
        <w:t>(pl. az egyedülálló, munkanélküli vagy munkát kereső szülőknek kedvező beiratkozási feltételek)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a kisgyermekkori nevelés és gondozás jelentőségének tudatosítása a hátrányos helyzetű szülők körében</w:t>
      </w:r>
    </w:p>
    <w:p w:rsidR="00EB2B6E" w:rsidRPr="00EB2B6E" w:rsidRDefault="00EB2B6E" w:rsidP="00EB2B6E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egyéb (</w:t>
      </w:r>
      <w:r w:rsidRPr="00EB2B6E">
        <w:rPr>
          <w:i/>
          <w:iCs/>
          <w:sz w:val="28"/>
          <w:szCs w:val="28"/>
        </w:rPr>
        <w:t>kérjük, fejtse ki</w:t>
      </w:r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EB2B6E">
        <w:rPr>
          <w:sz w:val="28"/>
          <w:szCs w:val="28"/>
        </w:rPr>
        <w:t xml:space="preserve">Mi a legfőbb kihívás, amellyel Önök szembesülnek a </w:t>
      </w:r>
      <w:proofErr w:type="gramStart"/>
      <w:r w:rsidRPr="00EB2B6E">
        <w:rPr>
          <w:sz w:val="28"/>
          <w:szCs w:val="28"/>
        </w:rPr>
        <w:t>3 év</w:t>
      </w:r>
      <w:proofErr w:type="gramEnd"/>
      <w:r w:rsidRPr="00EB2B6E">
        <w:rPr>
          <w:sz w:val="28"/>
          <w:szCs w:val="28"/>
        </w:rPr>
        <w:t xml:space="preserve"> alattiak kisgyermekkori neveléshez és gondozáshoz való egyenlő hozzáférésének biztosítása terén (</w:t>
      </w:r>
      <w:r w:rsidRPr="00EB2B6E">
        <w:rPr>
          <w:i/>
          <w:iCs/>
          <w:sz w:val="28"/>
          <w:szCs w:val="28"/>
        </w:rPr>
        <w:t>több válaszlehetőség</w:t>
      </w:r>
      <w:r w:rsidRPr="00EB2B6E">
        <w:rPr>
          <w:sz w:val="28"/>
          <w:szCs w:val="28"/>
        </w:rPr>
        <w:t>)?</w:t>
      </w:r>
    </w:p>
    <w:p w:rsidR="00EB2B6E" w:rsidRPr="00EB2B6E" w:rsidRDefault="00EB2B6E" w:rsidP="00EB2B6E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a megfelelő finanszírozás hiánya (</w:t>
      </w:r>
      <w:r w:rsidRPr="00EB2B6E">
        <w:rPr>
          <w:i/>
          <w:iCs/>
          <w:sz w:val="28"/>
          <w:szCs w:val="28"/>
        </w:rPr>
        <w:t>saját forrásokból, illetve korlátozott támogatás a központi kormányzattól, a struktúrák építésének akadályozása és/vagy a családok pénzügyi hozzájárulásának csökkentése</w:t>
      </w:r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a</w:t>
      </w:r>
      <w:proofErr w:type="gramEnd"/>
      <w:r w:rsidRPr="00EB2B6E">
        <w:rPr>
          <w:sz w:val="28"/>
          <w:szCs w:val="28"/>
        </w:rPr>
        <w:t xml:space="preserve"> hátrányos helyzetű családokat eltántorító hozzáférési kritériumok (</w:t>
      </w:r>
      <w:r w:rsidRPr="00EB2B6E">
        <w:rPr>
          <w:i/>
          <w:iCs/>
          <w:sz w:val="28"/>
          <w:szCs w:val="28"/>
        </w:rPr>
        <w:t>pl. csak a foglalkoztatott szülők számára fenntartott helyek, nyelvi akadályok a migráns hátterű szülők esetében, közelség stb.</w:t>
      </w:r>
      <w:r w:rsidRPr="00EB2B6E">
        <w:rPr>
          <w:sz w:val="28"/>
          <w:szCs w:val="28"/>
        </w:rPr>
        <w:t xml:space="preserve">) </w:t>
      </w:r>
    </w:p>
    <w:p w:rsidR="00EB2B6E" w:rsidRPr="00EB2B6E" w:rsidRDefault="00EB2B6E" w:rsidP="00EB2B6E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a kisgyermekkori nevelés és gondozás jelentőségének fel nem ismerése a hátrányos helyzetű családok körében</w:t>
      </w:r>
    </w:p>
    <w:p w:rsidR="00EB2B6E" w:rsidRPr="00EB2B6E" w:rsidRDefault="00EB2B6E" w:rsidP="00EB2B6E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egyéb (</w:t>
      </w:r>
      <w:r w:rsidRPr="00EB2B6E">
        <w:rPr>
          <w:i/>
          <w:iCs/>
          <w:sz w:val="28"/>
          <w:szCs w:val="28"/>
        </w:rPr>
        <w:t>kérjük, fejtse ki</w:t>
      </w:r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rPr>
          <w:rFonts w:eastAsia="Times New Roman"/>
          <w:sz w:val="28"/>
          <w:szCs w:val="28"/>
        </w:rPr>
      </w:pPr>
    </w:p>
    <w:p w:rsidR="00EB2B6E" w:rsidRPr="00EB2B6E" w:rsidRDefault="00EB2B6E" w:rsidP="00EB2B6E">
      <w:pPr>
        <w:keepNext/>
        <w:rPr>
          <w:rFonts w:eastAsia="Times New Roman"/>
          <w:b/>
          <w:bCs/>
          <w:sz w:val="28"/>
          <w:szCs w:val="28"/>
        </w:rPr>
      </w:pPr>
      <w:r w:rsidRPr="00EB2B6E">
        <w:rPr>
          <w:b/>
          <w:bCs/>
          <w:sz w:val="28"/>
          <w:szCs w:val="28"/>
        </w:rPr>
        <w:t xml:space="preserve">A Covid19 hatása </w:t>
      </w:r>
    </w:p>
    <w:p w:rsidR="00EB2B6E" w:rsidRPr="00EB2B6E" w:rsidRDefault="00EB2B6E" w:rsidP="00EB2B6E">
      <w:pPr>
        <w:keepNext/>
        <w:rPr>
          <w:rFonts w:eastAsia="Times New Roman"/>
          <w:sz w:val="28"/>
          <w:szCs w:val="28"/>
        </w:rPr>
      </w:pPr>
    </w:p>
    <w:p w:rsidR="00EB2B6E" w:rsidRPr="00EB2B6E" w:rsidRDefault="00EB2B6E" w:rsidP="00EB2B6E">
      <w:pPr>
        <w:pStyle w:val="ListParagraph"/>
        <w:keepNext/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Hogyan befolyásolja a Covid19-járványt követő válság </w:t>
      </w:r>
      <w:proofErr w:type="gramStart"/>
      <w:r w:rsidRPr="00EB2B6E">
        <w:rPr>
          <w:sz w:val="28"/>
          <w:szCs w:val="28"/>
        </w:rPr>
        <w:t>azt</w:t>
      </w:r>
      <w:proofErr w:type="gramEnd"/>
      <w:r w:rsidRPr="00EB2B6E">
        <w:rPr>
          <w:sz w:val="28"/>
          <w:szCs w:val="28"/>
        </w:rPr>
        <w:t xml:space="preserve">, hogy Önök milyen kapacitásokkal rendelkeznek a 3 év alatti gyermekek </w:t>
      </w:r>
      <w:r w:rsidRPr="00EB2B6E">
        <w:rPr>
          <w:sz w:val="28"/>
          <w:szCs w:val="28"/>
        </w:rPr>
        <w:lastRenderedPageBreak/>
        <w:t>kisgyermekkori nevelésének és gondozásának biztosítására (</w:t>
      </w:r>
      <w:r w:rsidRPr="00EB2B6E">
        <w:rPr>
          <w:i/>
          <w:iCs/>
          <w:sz w:val="28"/>
          <w:szCs w:val="28"/>
        </w:rPr>
        <w:t>több válaszlehetőség</w:t>
      </w:r>
      <w:r w:rsidRPr="00EB2B6E">
        <w:rPr>
          <w:sz w:val="28"/>
          <w:szCs w:val="28"/>
        </w:rPr>
        <w:t xml:space="preserve">)? </w:t>
      </w:r>
    </w:p>
    <w:p w:rsidR="00EB2B6E" w:rsidRPr="00EB2B6E" w:rsidRDefault="00EB2B6E" w:rsidP="00EB2B6E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a források csökkentése/finanszírozásmegvonás a központi kormányzat részéről és a saját forrásokból (helyi adók) / a szolgáltatások és a helyek csökkentése</w:t>
      </w:r>
    </w:p>
    <w:p w:rsidR="00EB2B6E" w:rsidRPr="00EB2B6E" w:rsidRDefault="00EB2B6E" w:rsidP="00EB2B6E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a kereslet csökkenése a háztartások pénzügyi nehézségei és a munkanélküliség általános növekedése miatt</w:t>
      </w:r>
    </w:p>
    <w:p w:rsidR="00EB2B6E" w:rsidRPr="00EB2B6E" w:rsidRDefault="00EB2B6E" w:rsidP="00EB2B6E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egyéb (</w:t>
      </w:r>
      <w:r w:rsidRPr="00EB2B6E">
        <w:rPr>
          <w:i/>
          <w:iCs/>
          <w:sz w:val="28"/>
          <w:szCs w:val="28"/>
        </w:rPr>
        <w:t>kérjük, fejtse ki</w:t>
      </w:r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Milyen megoldásokat terveznek Önök a 3 év alatti gyermekek kisgyermekkori nevelésével és gondozásával kapcsolatos szolgáltatások fenntartására/bővítésére a helyreállítás részeként?</w:t>
      </w:r>
    </w:p>
    <w:p w:rsidR="00EB2B6E" w:rsidRPr="00EB2B6E" w:rsidRDefault="00EB2B6E" w:rsidP="00EB2B6E">
      <w:pPr>
        <w:pStyle w:val="ListParagraph"/>
        <w:ind w:left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(</w:t>
      </w:r>
      <w:proofErr w:type="gramStart"/>
      <w:r w:rsidRPr="00EB2B6E">
        <w:rPr>
          <w:i/>
          <w:iCs/>
          <w:sz w:val="28"/>
          <w:szCs w:val="28"/>
        </w:rPr>
        <w:t>Ismertesse:</w:t>
      </w:r>
      <w:proofErr w:type="gramEnd"/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pStyle w:val="ListParagraph"/>
        <w:ind w:left="426"/>
        <w:rPr>
          <w:rFonts w:eastAsia="Times New Roman"/>
          <w:sz w:val="28"/>
          <w:szCs w:val="28"/>
        </w:rPr>
      </w:pPr>
    </w:p>
    <w:p w:rsidR="00EB2B6E" w:rsidRPr="00EB2B6E" w:rsidRDefault="00EB2B6E" w:rsidP="00EB2B6E">
      <w:pPr>
        <w:rPr>
          <w:rFonts w:eastAsia="Times New Roman"/>
          <w:b/>
          <w:bCs/>
          <w:sz w:val="28"/>
          <w:szCs w:val="28"/>
        </w:rPr>
      </w:pPr>
      <w:r w:rsidRPr="00EB2B6E">
        <w:rPr>
          <w:b/>
          <w:bCs/>
          <w:sz w:val="28"/>
          <w:szCs w:val="28"/>
        </w:rPr>
        <w:t>Innovatív gyakorlatok</w:t>
      </w:r>
    </w:p>
    <w:p w:rsidR="00EB2B6E" w:rsidRPr="00EB2B6E" w:rsidRDefault="00EB2B6E" w:rsidP="00EB2B6E">
      <w:pPr>
        <w:rPr>
          <w:rFonts w:eastAsia="Times New Roman"/>
          <w:b/>
          <w:bCs/>
          <w:sz w:val="28"/>
          <w:szCs w:val="28"/>
        </w:rPr>
      </w:pPr>
    </w:p>
    <w:p w:rsidR="00EB2B6E" w:rsidRPr="00EB2B6E" w:rsidRDefault="00EB2B6E" w:rsidP="00EB2B6E">
      <w:pPr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Kidolgoztak-e Önök konkrét innovatív gyakorlatokat a következők terén: </w:t>
      </w:r>
    </w:p>
    <w:p w:rsidR="00EB2B6E" w:rsidRPr="00EB2B6E" w:rsidRDefault="00EB2B6E" w:rsidP="00EB2B6E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annak biztosítása érdekében, hogy a bevándorló vagy kisebbségi  háttérrel rendelkező/alacsonyabb társadalmi-gazdasági státuszú családok gyermekei teljes mértékben részesüljenek a kisgyermekkori nevelési és gondozási szolgáltatásokban: pl. a szülők bevonása a gyermekek oktatási rendszereibe; a közösség bevonása (ngo-k); a kisgyermekkori nevelési és gondozási intézmények munkavállalóinak képzése és jogaik; inkluzív pedagógiai programok/gyakorlatok a sokszínűség figyelembevétele, valamint az együttműködés és a szolidaritás érdekében; a kisgyermekkori nevelés és gondozás összekapcsolása más jóléti/családvédelmi szolgáltatásokkal, mint pl. jövedelemtámogatás, aktív munkaerőpiaci programok, lakhatás stb.</w:t>
      </w:r>
      <w:proofErr w:type="gramEnd"/>
      <w:r w:rsidRPr="00EB2B6E">
        <w:rPr>
          <w:sz w:val="28"/>
          <w:szCs w:val="28"/>
        </w:rPr>
        <w:t xml:space="preserve"> </w:t>
      </w:r>
    </w:p>
    <w:p w:rsidR="00EB2B6E" w:rsidRPr="00EB2B6E" w:rsidRDefault="00EB2B6E" w:rsidP="00EB2B6E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fenntarthatóság</w:t>
      </w:r>
      <w:proofErr w:type="gramEnd"/>
      <w:r w:rsidRPr="00EB2B6E">
        <w:rPr>
          <w:sz w:val="28"/>
          <w:szCs w:val="28"/>
        </w:rPr>
        <w:t xml:space="preserve">: környezetbarát épületek építése; újrahasznosított anyagok felhasználása a tanuláshoz; helyi termelőktől származó és bioélelmiszerek; környezeti nevelés stb. </w:t>
      </w:r>
    </w:p>
    <w:p w:rsidR="00EB2B6E" w:rsidRPr="00EB2B6E" w:rsidRDefault="00EB2B6E" w:rsidP="00EB2B6E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digitalizáció</w:t>
      </w:r>
      <w:proofErr w:type="gramEnd"/>
      <w:r w:rsidRPr="00EB2B6E">
        <w:rPr>
          <w:sz w:val="28"/>
          <w:szCs w:val="28"/>
        </w:rPr>
        <w:t>: új technológiák felhasználása a gyermekek tanulásához, fejlődéséhez és a tanárok munkájához; a személyzet képzése; digitális eszközök a szülőkkel való kommunikációhoz; az infrastruktúrák digitalizálása stb.</w:t>
      </w:r>
    </w:p>
    <w:p w:rsidR="00EB2B6E" w:rsidRPr="00EB2B6E" w:rsidRDefault="00EB2B6E" w:rsidP="00EB2B6E">
      <w:pPr>
        <w:ind w:left="426"/>
        <w:rPr>
          <w:rFonts w:eastAsia="Times New Roman"/>
          <w:i/>
          <w:iCs/>
          <w:sz w:val="28"/>
          <w:szCs w:val="28"/>
        </w:rPr>
      </w:pPr>
      <w:r w:rsidRPr="00EB2B6E">
        <w:rPr>
          <w:i/>
          <w:iCs/>
          <w:sz w:val="28"/>
          <w:szCs w:val="28"/>
        </w:rPr>
        <w:t>(Ismertesse azokat a területeket, amelyeken ilyen gyakorlatokat dolgoztak ki)</w:t>
      </w:r>
    </w:p>
    <w:p w:rsidR="00EB2B6E" w:rsidRPr="00EB2B6E" w:rsidRDefault="00EB2B6E" w:rsidP="00EB2B6E">
      <w:pPr>
        <w:ind w:left="426"/>
        <w:rPr>
          <w:rFonts w:eastAsia="Times New Roman"/>
          <w:i/>
          <w:iCs/>
          <w:sz w:val="28"/>
          <w:szCs w:val="28"/>
        </w:rPr>
      </w:pPr>
    </w:p>
    <w:p w:rsidR="00EB2B6E" w:rsidRPr="00EB2B6E" w:rsidRDefault="00EB2B6E" w:rsidP="00EB2B6E">
      <w:pPr>
        <w:keepNext/>
        <w:rPr>
          <w:rFonts w:eastAsia="Times New Roman"/>
          <w:b/>
          <w:bCs/>
          <w:sz w:val="28"/>
          <w:szCs w:val="28"/>
        </w:rPr>
      </w:pPr>
      <w:r w:rsidRPr="00EB2B6E">
        <w:rPr>
          <w:b/>
          <w:bCs/>
          <w:sz w:val="28"/>
          <w:szCs w:val="28"/>
        </w:rPr>
        <w:lastRenderedPageBreak/>
        <w:t>Az Európai Unió szerepe</w:t>
      </w:r>
    </w:p>
    <w:p w:rsidR="00EB2B6E" w:rsidRPr="00EB2B6E" w:rsidRDefault="00EB2B6E" w:rsidP="00EB2B6E">
      <w:pPr>
        <w:keepNext/>
        <w:rPr>
          <w:rFonts w:eastAsia="Times New Roman"/>
          <w:b/>
          <w:bCs/>
          <w:sz w:val="28"/>
          <w:szCs w:val="28"/>
        </w:rPr>
      </w:pPr>
    </w:p>
    <w:p w:rsidR="00EB2B6E" w:rsidRPr="00EB2B6E" w:rsidRDefault="00EB2B6E" w:rsidP="00EB2B6E">
      <w:pPr>
        <w:keepNext/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Hozzájárult-e/nyújtott-e támogatást az Európai Unió a 3 év alatti gyermekek kisgyermekkori neveléséhez és gondozásához való egyenlő hozzáférés biztosítására irányulóan Önök által tett erőfeszítésekhez, és/vagy dolgozott-e ki és valósított-e meg innovatív gyakorlatokat a befogadás, a fenntarthatóság és a digitalizáció terén?  </w:t>
      </w:r>
    </w:p>
    <w:p w:rsidR="00EB2B6E" w:rsidRPr="00EB2B6E" w:rsidRDefault="00EB2B6E" w:rsidP="00EB2B6E">
      <w:pPr>
        <w:ind w:left="426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(</w:t>
      </w:r>
      <w:proofErr w:type="gramStart"/>
      <w:r w:rsidRPr="00EB2B6E">
        <w:rPr>
          <w:i/>
          <w:iCs/>
          <w:sz w:val="28"/>
          <w:szCs w:val="28"/>
        </w:rPr>
        <w:t>Ismertesse:</w:t>
      </w:r>
      <w:proofErr w:type="gramEnd"/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numPr>
          <w:ilvl w:val="0"/>
          <w:numId w:val="15"/>
        </w:numPr>
        <w:spacing w:line="240" w:lineRule="auto"/>
        <w:ind w:left="357" w:hanging="357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Hogyan járulhatna hozzá az Európai Unió a jövőben azokhoz az erőfeszítésekhez, melyeket Önök tesznek a 3 év alatti gyermekek kisgyermekkori neveléséhez és gondozásához való egyenlő hozzáférés, valamint a befogadást, fenntarthatóságot és digitalizációt célzó innovációk terén (</w:t>
      </w:r>
      <w:r w:rsidRPr="00EB2B6E">
        <w:rPr>
          <w:i/>
          <w:iCs/>
          <w:sz w:val="28"/>
          <w:szCs w:val="28"/>
        </w:rPr>
        <w:t>több válaszlehetőség</w:t>
      </w:r>
      <w:r w:rsidRPr="00EB2B6E">
        <w:rPr>
          <w:sz w:val="28"/>
          <w:szCs w:val="28"/>
        </w:rPr>
        <w:t xml:space="preserve">)? </w:t>
      </w:r>
    </w:p>
    <w:p w:rsidR="00EB2B6E" w:rsidRPr="00EB2B6E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 xml:space="preserve">uniós források elkülönítése a helyi önkormányzatok támogatásához a minőségi, inkluzív és fenntartható kisgyermekkori neveléshez és gondozáshoz való egyenlő hozzáférés biztosítása terén </w:t>
      </w:r>
    </w:p>
    <w:p w:rsidR="00EB2B6E" w:rsidRPr="00EB2B6E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iránymutatás/technikai segítségnyújtás a gyakorlatok kidolgozásához</w:t>
      </w:r>
    </w:p>
    <w:p w:rsidR="00EB2B6E" w:rsidRPr="00EB2B6E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a</w:t>
      </w:r>
      <w:proofErr w:type="gramEnd"/>
      <w:r w:rsidRPr="00EB2B6E">
        <w:rPr>
          <w:sz w:val="28"/>
          <w:szCs w:val="28"/>
        </w:rPr>
        <w:t xml:space="preserve"> központi kormányzatok felkérése arra, hogy a helyi önkormányzatokkal közösen tervezzék meg az európai finanszírozási eszközök (pl. Next Generation EU, gyermekgarancia stb.) felhasználásával finanszírozandó fellépéseket, illetve megvalósítandó reformokat a méltányos, inkluzív és fenntartható kisgyermekkori nevelési és gondozási szolgáltatások bővítése érdekében</w:t>
      </w:r>
    </w:p>
    <w:p w:rsidR="00EB2B6E" w:rsidRPr="00EB2B6E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EB2B6E">
        <w:rPr>
          <w:sz w:val="28"/>
          <w:szCs w:val="28"/>
        </w:rPr>
        <w:t>az</w:t>
      </w:r>
      <w:proofErr w:type="gramEnd"/>
      <w:r w:rsidRPr="00EB2B6E">
        <w:rPr>
          <w:sz w:val="28"/>
          <w:szCs w:val="28"/>
        </w:rPr>
        <w:t xml:space="preserve"> európai szemeszter felülvizsgálata annak biztosítása érdekében, hogy a helyi és regionális önkormányzatok előtt álló konkrét kihívásokat figyelembe vegyék (</w:t>
      </w:r>
      <w:r w:rsidRPr="00EB2B6E">
        <w:rPr>
          <w:i/>
          <w:iCs/>
          <w:sz w:val="28"/>
          <w:szCs w:val="28"/>
        </w:rPr>
        <w:t>pl. a mutatók felülvizsgálata a részletesebb helyi szintű adatok beépítése érdekében, közvetlen konzultációk a helyi önkormányzatokkal stb.</w:t>
      </w:r>
      <w:r w:rsidRPr="00EB2B6E">
        <w:rPr>
          <w:sz w:val="28"/>
          <w:szCs w:val="28"/>
        </w:rPr>
        <w:t>)</w:t>
      </w:r>
    </w:p>
    <w:p w:rsidR="00EB2B6E" w:rsidRPr="00EB2B6E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EB2B6E">
        <w:rPr>
          <w:sz w:val="28"/>
          <w:szCs w:val="28"/>
        </w:rPr>
        <w:t>cserelehetőségek szervezése más városokkal/régiókkal/országokkal/tudományos intézményekkel</w:t>
      </w:r>
    </w:p>
    <w:p w:rsidR="00EB2B6E" w:rsidRPr="00D425E4" w:rsidRDefault="00EB2B6E" w:rsidP="00EB2B6E">
      <w:pPr>
        <w:numPr>
          <w:ilvl w:val="0"/>
          <w:numId w:val="19"/>
        </w:numPr>
        <w:spacing w:line="240" w:lineRule="auto"/>
        <w:ind w:left="993" w:hanging="426"/>
        <w:rPr>
          <w:rFonts w:asciiTheme="minorHAnsi" w:eastAsia="Times New Roman" w:hAnsiTheme="minorHAnsi" w:cstheme="minorHAnsi"/>
        </w:rPr>
      </w:pPr>
      <w:r w:rsidRPr="00EB2B6E">
        <w:rPr>
          <w:sz w:val="28"/>
          <w:szCs w:val="28"/>
        </w:rPr>
        <w:t>egyéb (</w:t>
      </w:r>
      <w:r w:rsidRPr="00EB2B6E">
        <w:rPr>
          <w:i/>
          <w:iCs/>
          <w:sz w:val="28"/>
          <w:szCs w:val="28"/>
        </w:rPr>
        <w:t>kérjük, fejtse ki</w:t>
      </w:r>
      <w:r w:rsidRPr="00EB2B6E">
        <w:rPr>
          <w:sz w:val="28"/>
          <w:szCs w:val="28"/>
        </w:rPr>
        <w:t>)</w:t>
      </w:r>
    </w:p>
    <w:p w:rsidR="0062605C" w:rsidRPr="0062605C" w:rsidRDefault="0062605C" w:rsidP="0062605C">
      <w:pPr>
        <w:rPr>
          <w:sz w:val="32"/>
          <w:szCs w:val="32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2B6E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975479"/>
    <w:rsid w:val="00D44E7D"/>
    <w:rsid w:val="00E11EA9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87AE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2021-03-30T07:28:00Z</dcterms:modified>
</cp:coreProperties>
</file>