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05C" w:rsidRPr="0062605C" w:rsidRDefault="0062605C" w:rsidP="0062605C">
      <w:pPr>
        <w:jc w:val="center"/>
        <w:rPr>
          <w:b/>
          <w:bCs/>
          <w:color w:val="FF0000"/>
          <w:sz w:val="32"/>
          <w:szCs w:val="32"/>
        </w:rPr>
      </w:pPr>
      <w:r w:rsidRPr="0062605C">
        <w:rPr>
          <w:noProof/>
          <w:sz w:val="28"/>
          <w:szCs w:val="28"/>
          <w:lang w:bidi="ar-SA"/>
        </w:rPr>
        <mc:AlternateContent>
          <mc:Choice Requires="wps">
            <w:drawing>
              <wp:anchor distT="0" distB="0" distL="114300" distR="114300" simplePos="0" relativeHeight="251659264" behindDoc="1" locked="0" layoutInCell="0" allowOverlap="1" wp14:anchorId="2F67E6F9" wp14:editId="4014B932">
                <wp:simplePos x="0" y="0"/>
                <wp:positionH relativeFrom="page">
                  <wp:posOffset>6769100</wp:posOffset>
                </wp:positionH>
                <wp:positionV relativeFrom="page">
                  <wp:posOffset>10081260</wp:posOffset>
                </wp:positionV>
                <wp:extent cx="647700" cy="396240"/>
                <wp:effectExtent l="0" t="3810" r="3175"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605C" w:rsidRPr="00260E65" w:rsidRDefault="0062605C" w:rsidP="0062605C">
                            <w:pPr>
                              <w:jc w:val="center"/>
                              <w:rPr>
                                <w:b/>
                                <w:bCs/>
                                <w:sz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67E6F9" id="_x0000_t202" coordsize="21600,21600" o:spt="202" path="m,l,21600r21600,l21600,xe">
                <v:stroke joinstyle="miter"/>
                <v:path gradientshapeok="t" o:connecttype="rect"/>
              </v:shapetype>
              <v:shape id="Text Box 17" o:spid="_x0000_s1026" type="#_x0000_t202" style="position:absolute;left:0;text-align:left;margin-left:533pt;margin-top:793.8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3ytgIAALoFAAAOAAAAZHJzL2Uyb0RvYy54bWysVNtunDAQfa/Uf7D8ToCtFxYUNkqWpaqU&#10;XqSkH+AFs1gFm9rehbTqv3ds9pbkpWrLA7I94zNnZo7n+mbsWrRnSnMpMhxeBRgxUcqKi22Gvz4W&#10;3gIjbaioaCsFy/AT0/hm+fbN9dCnbCYb2VZMIQAROh36DDfG9Knv67JhHdVXsmcCjLVUHTWwVVu/&#10;UnQA9K71Z0EQ+YNUVa9kybSG03wy4qXDr2tWms91rZlBbYaBm3F/5f4b+/eX1zTdKto3vDzQoH/B&#10;oqNcQNATVE4NRTvFX0F1vFRSy9pclbLzZV3zkrkcIJsweJHNQ0N75nKB4uj+VCb9/2DLT/svCvEq&#10;wzMoj6Ad9OiRjQbdyRGFsa3P0OsU3B56cDQjnEOfXa66v5flN42EXDVUbNmtUnJoGK2AX2hv+hdX&#10;JxxtQTbDR1lBHLoz0gGNteps8aAcCNCByNOpN5ZLCYcRieMALCWY3iXRjLje+TQ9Xu6VNu+Z7JBd&#10;ZFhB6x043d9rY8nQ9OhiYwlZ8LZ17W/FswNwnE4gNFy1NkvCdfNnEiTrxXpBPDKL1h4J8ty7LVbE&#10;i4ownufv8tUqD3/ZuCFJG15VTNgwR2WF5M86d9D4pImTtrRseWXhLCWttptVq9CegrIL97mSg+Xs&#10;5j+n4YoAubxIKYRi3s0Sr4gWsUcKMveSOFh4QZjcJVFAEpIXz1O654L9e0poyHAyn80nLZ1Jv8gt&#10;cN/r3GjacQOzo+VdhhcnJ5paBa5F5VprKG+n9UUpLP1zKaDdx0Y7vVqJTmI142YEFCvijayeQLlK&#10;grJAhDDwYNFI9QOjAYZHhvX3HVUMo/aDAPUnIQF9IuM2ZB7bt6UuLZtLCxUlQGXYYDQtV2aaULte&#10;8W0Dkab3JuQtvJiaOzWfWR3eGQwIl9RhmNkJdLl3XueRu/wNAAD//wMAUEsDBBQABgAIAAAAIQDr&#10;VDFa3gAAAA8BAAAPAAAAZHJzL2Rvd25yZXYueG1sTE9BTsMwELwj8QdrkbhRu4iYEOJUCMQVRIFK&#10;vbnxNomI11HsNuH3bE/0NrMzmp0pV7PvxRHH2AUysFwoEEh1cB01Br4+X29yEDFZcrYPhAZ+McKq&#10;urwobeHCRB94XKdGcAjFwhpoUxoKKWPdordxEQYk1vZh9DYxHRvpRjtxuO/lrVJaetsRf2jtgM8t&#10;1j/rgzfw/bbfbu7Ue/Pis2EKs5LkH6Qx11fz0yOIhHP6N8OpPleHijvtwoFcFD1zpTWPSYyy/F6D&#10;OHmWOufbjpHOlAJZlfJ8R/UHAAD//wMAUEsBAi0AFAAGAAgAAAAhALaDOJL+AAAA4QEAABMAAAAA&#10;AAAAAAAAAAAAAAAAAFtDb250ZW50X1R5cGVzXS54bWxQSwECLQAUAAYACAAAACEAOP0h/9YAAACU&#10;AQAACwAAAAAAAAAAAAAAAAAvAQAAX3JlbHMvLnJlbHNQSwECLQAUAAYACAAAACEAl4Qt8rYCAAC6&#10;BQAADgAAAAAAAAAAAAAAAAAuAgAAZHJzL2Uyb0RvYy54bWxQSwECLQAUAAYACAAAACEA61QxWt4A&#10;AAAPAQAADwAAAAAAAAAAAAAAAAAQBQAAZHJzL2Rvd25yZXYueG1sUEsFBgAAAAAEAAQA8wAAABsG&#10;AAAAAA==&#10;" o:allowincell="f" filled="f" stroked="f">
                <v:textbox>
                  <w:txbxContent>
                    <w:p w:rsidR="0062605C" w:rsidRPr="00260E65" w:rsidRDefault="0062605C" w:rsidP="0062605C">
                      <w:pPr>
                        <w:jc w:val="center"/>
                        <w:rPr>
                          <w:b/>
                          <w:bCs/>
                          <w:sz w:val="48"/>
                        </w:rPr>
                      </w:pPr>
                    </w:p>
                  </w:txbxContent>
                </v:textbox>
                <w10:wrap anchorx="page" anchory="page"/>
              </v:shape>
            </w:pict>
          </mc:Fallback>
        </mc:AlternateContent>
      </w:r>
      <w:r w:rsidR="00F34816" w:rsidRPr="00F34816">
        <w:t xml:space="preserve"> </w:t>
      </w:r>
      <w:r w:rsidR="00F34816" w:rsidRPr="00F34816">
        <w:rPr>
          <w:rStyle w:val="Hyperlink"/>
          <w:b/>
          <w:bCs/>
          <w:color w:val="FF0000"/>
          <w:sz w:val="32"/>
          <w:szCs w:val="32"/>
          <w:u w:val="none"/>
        </w:rPr>
        <w:t>Κάλεσμα για βέλτιστες πρακτικές πολιτικής για τα παιδιά</w:t>
      </w:r>
    </w:p>
    <w:p w:rsidR="0062605C" w:rsidRPr="00F34816" w:rsidRDefault="0062605C" w:rsidP="0062605C">
      <w:pPr>
        <w:jc w:val="both"/>
        <w:rPr>
          <w:sz w:val="28"/>
          <w:szCs w:val="28"/>
        </w:rPr>
      </w:pPr>
    </w:p>
    <w:p w:rsidR="0062605C" w:rsidRPr="00F34816" w:rsidRDefault="00F34816" w:rsidP="0062605C">
      <w:pPr>
        <w:jc w:val="both"/>
        <w:rPr>
          <w:b/>
          <w:color w:val="FF0000"/>
          <w:sz w:val="28"/>
          <w:szCs w:val="28"/>
        </w:rPr>
      </w:pPr>
      <w:r w:rsidRPr="00F34816">
        <w:rPr>
          <w:b/>
          <w:color w:val="FF0000"/>
          <w:sz w:val="28"/>
          <w:szCs w:val="28"/>
        </w:rPr>
        <w:t>Τα παιδιά είναι το μέλλον μας.</w:t>
      </w:r>
    </w:p>
    <w:p w:rsidR="0062605C" w:rsidRPr="00F34816" w:rsidRDefault="0062605C" w:rsidP="0062605C">
      <w:pPr>
        <w:jc w:val="both"/>
        <w:rPr>
          <w:sz w:val="28"/>
          <w:szCs w:val="28"/>
        </w:rPr>
      </w:pPr>
    </w:p>
    <w:p w:rsidR="00F34816" w:rsidRPr="00F34816" w:rsidRDefault="00F34816" w:rsidP="00F34816">
      <w:pPr>
        <w:jc w:val="both"/>
        <w:rPr>
          <w:sz w:val="28"/>
          <w:szCs w:val="28"/>
        </w:rPr>
      </w:pPr>
      <w:r w:rsidRPr="00F34816">
        <w:rPr>
          <w:sz w:val="28"/>
          <w:szCs w:val="28"/>
        </w:rPr>
        <w:t>Με την ευκαιρία της Παγκόσμιας ημέρας του παιδιού στις 20 Νοεμβρίου 2020, η πολιτική ομάδα μας ―σε συνεργασία με το Ίδρυμα Ευρωπαϊκών Προοδευτικών Σπουδών (FEPS</w:t>
      </w:r>
      <w:proofErr w:type="gramStart"/>
      <w:r w:rsidRPr="00F34816">
        <w:rPr>
          <w:sz w:val="28"/>
          <w:szCs w:val="28"/>
        </w:rPr>
        <w:t>)—</w:t>
      </w:r>
      <w:proofErr w:type="gramEnd"/>
      <w:r w:rsidRPr="00F34816">
        <w:rPr>
          <w:sz w:val="28"/>
          <w:szCs w:val="28"/>
        </w:rPr>
        <w:t xml:space="preserve"> διατύπωσε την </w:t>
      </w:r>
      <w:hyperlink r:id="rId8" w:history="1">
        <w:r w:rsidRPr="00F34816">
          <w:rPr>
            <w:rStyle w:val="Hyperlink"/>
            <w:color w:val="FF0000"/>
            <w:sz w:val="28"/>
            <w:szCs w:val="28"/>
          </w:rPr>
          <w:t>πρόταση εγκαθίδρυσης μια «Ένωσης των παιδιών»</w:t>
        </w:r>
      </w:hyperlink>
      <w:r w:rsidRPr="00F34816">
        <w:rPr>
          <w:sz w:val="28"/>
          <w:szCs w:val="28"/>
        </w:rPr>
        <w:t xml:space="preserve"> με γενικό σκοπό την εξάλειψη των στερήσεων των παιδιών και την προαγωγή ίσων ευκαιριών για όλα τα παιδιά εντός της Ευρωπαϊκής Ένωσης, μέσω των εξής: </w:t>
      </w:r>
    </w:p>
    <w:p w:rsidR="00F34816" w:rsidRPr="00F34816" w:rsidRDefault="00F34816" w:rsidP="00F34816">
      <w:pPr>
        <w:jc w:val="both"/>
        <w:rPr>
          <w:sz w:val="28"/>
          <w:szCs w:val="28"/>
        </w:rPr>
      </w:pPr>
    </w:p>
    <w:p w:rsidR="00F34816" w:rsidRPr="00F34816" w:rsidRDefault="00F34816" w:rsidP="00F34816">
      <w:pPr>
        <w:pStyle w:val="ListParagraph"/>
        <w:numPr>
          <w:ilvl w:val="0"/>
          <w:numId w:val="13"/>
        </w:numPr>
        <w:jc w:val="both"/>
        <w:rPr>
          <w:sz w:val="28"/>
          <w:szCs w:val="28"/>
        </w:rPr>
      </w:pPr>
      <w:r w:rsidRPr="00F34816">
        <w:rPr>
          <w:sz w:val="28"/>
          <w:szCs w:val="28"/>
        </w:rPr>
        <w:t>της ταχείας έναρξης ισχύος της ευρωπαϊκής πρωτοβουλίας «Εγγύηση για τα παιδιά»,</w:t>
      </w:r>
    </w:p>
    <w:p w:rsidR="00F34816" w:rsidRPr="00F34816" w:rsidRDefault="00F34816" w:rsidP="00F34816">
      <w:pPr>
        <w:pStyle w:val="ListParagraph"/>
        <w:numPr>
          <w:ilvl w:val="0"/>
          <w:numId w:val="13"/>
        </w:numPr>
        <w:jc w:val="both"/>
        <w:rPr>
          <w:sz w:val="28"/>
          <w:szCs w:val="28"/>
        </w:rPr>
      </w:pPr>
      <w:r w:rsidRPr="00F34816">
        <w:rPr>
          <w:sz w:val="28"/>
          <w:szCs w:val="28"/>
        </w:rPr>
        <w:t>της ανάπτυξης ενός επενδυτικού πλαισίου για τα παιδιά της Ευρώπης, αρχής γενομένης από τον ορθό σχεδιασμό της χρηματοδότησης του μέσου NextGenerationEU,</w:t>
      </w:r>
    </w:p>
    <w:p w:rsidR="00F34816" w:rsidRPr="00F34816" w:rsidRDefault="00F34816" w:rsidP="00F34816">
      <w:pPr>
        <w:pStyle w:val="ListParagraph"/>
        <w:numPr>
          <w:ilvl w:val="0"/>
          <w:numId w:val="13"/>
        </w:numPr>
        <w:jc w:val="both"/>
        <w:rPr>
          <w:sz w:val="28"/>
          <w:szCs w:val="28"/>
        </w:rPr>
      </w:pPr>
      <w:proofErr w:type="gramStart"/>
      <w:r w:rsidRPr="00F34816">
        <w:rPr>
          <w:sz w:val="28"/>
          <w:szCs w:val="28"/>
        </w:rPr>
        <w:t>της</w:t>
      </w:r>
      <w:proofErr w:type="gramEnd"/>
      <w:r w:rsidRPr="00F34816">
        <w:rPr>
          <w:sz w:val="28"/>
          <w:szCs w:val="28"/>
        </w:rPr>
        <w:t xml:space="preserve"> μέριμνας για την ισότιμη συμμετοχή όλων των παιδιών σε ποιοτική προσχολική αγωγή και φροντίδα.</w:t>
      </w:r>
    </w:p>
    <w:p w:rsidR="00F34816" w:rsidRPr="00F34816" w:rsidRDefault="00F34816" w:rsidP="00F34816">
      <w:pPr>
        <w:jc w:val="both"/>
        <w:rPr>
          <w:sz w:val="28"/>
          <w:szCs w:val="28"/>
        </w:rPr>
      </w:pPr>
    </w:p>
    <w:p w:rsidR="00F34816" w:rsidRPr="00F34816" w:rsidRDefault="00F34816" w:rsidP="00F34816">
      <w:pPr>
        <w:jc w:val="both"/>
        <w:rPr>
          <w:sz w:val="28"/>
          <w:szCs w:val="28"/>
        </w:rPr>
      </w:pPr>
      <w:r w:rsidRPr="00F34816">
        <w:rPr>
          <w:sz w:val="28"/>
          <w:szCs w:val="28"/>
        </w:rPr>
        <w:t>Το κάλεσμα έχουν υπογράψει οργανισμοί τοπικής αυτοδιοίκησης, ευρωβουλευτές, βουλευτές των εθνικών κοινοβουλίων, πανεπιστημιακοί, λοιποί επαγγελματίες και απλοί πολίτες.</w:t>
      </w:r>
    </w:p>
    <w:p w:rsidR="00F34816" w:rsidRPr="00F34816" w:rsidRDefault="00F34816" w:rsidP="00F34816">
      <w:pPr>
        <w:jc w:val="both"/>
        <w:rPr>
          <w:sz w:val="28"/>
          <w:szCs w:val="28"/>
        </w:rPr>
      </w:pPr>
    </w:p>
    <w:p w:rsidR="00F34816" w:rsidRPr="00F34816" w:rsidRDefault="00F34816" w:rsidP="00F34816">
      <w:pPr>
        <w:jc w:val="both"/>
        <w:rPr>
          <w:sz w:val="28"/>
          <w:szCs w:val="28"/>
        </w:rPr>
      </w:pPr>
      <w:r w:rsidRPr="00F34816">
        <w:rPr>
          <w:sz w:val="28"/>
          <w:szCs w:val="28"/>
        </w:rPr>
        <w:t>Όλοι γνωρίζουμε ότι η κατάσταση των παιδιών στην Ευρωπαϊκή Ένωση έχει επιδεινωθεί ιδιαίτερα εξαιτίας της πανδημίας COVID</w:t>
      </w:r>
      <w:r w:rsidRPr="00F34816">
        <w:rPr>
          <w:sz w:val="28"/>
          <w:szCs w:val="28"/>
        </w:rPr>
        <w:noBreakHyphen/>
        <w:t>19 και ότι η ανάληψη άμεσης δράσης αποτελεί βασικό πολιτικό αίτημα της πολιτικής μας οικογένειας.</w:t>
      </w:r>
    </w:p>
    <w:p w:rsidR="00F34816" w:rsidRPr="00F34816" w:rsidRDefault="00F34816" w:rsidP="00F34816">
      <w:pPr>
        <w:jc w:val="both"/>
        <w:rPr>
          <w:sz w:val="28"/>
          <w:szCs w:val="28"/>
        </w:rPr>
      </w:pPr>
    </w:p>
    <w:p w:rsidR="00F34816" w:rsidRPr="00F34816" w:rsidRDefault="00F34816" w:rsidP="00F34816">
      <w:pPr>
        <w:jc w:val="both"/>
        <w:rPr>
          <w:sz w:val="28"/>
          <w:szCs w:val="28"/>
        </w:rPr>
      </w:pPr>
      <w:r w:rsidRPr="00F34816">
        <w:rPr>
          <w:sz w:val="28"/>
          <w:szCs w:val="28"/>
        </w:rPr>
        <w:t xml:space="preserve">Στο πρόσφατα εγκριθέν Σχέδιο δράσης για την εφαρμογή του Ευρωπαϊκού πυλώνα κοινωνικών δικαιωμάτων ορίζεται ότι, από τα 15 εκατομμύρια άτομα που πρέπει να απαγκιστρωθούν από τη φτώχεια ή τον κοινωνικό αποκλεισμό έως το 2030, τουλάχιστον τα </w:t>
      </w:r>
      <w:proofErr w:type="gramStart"/>
      <w:r w:rsidRPr="00F34816">
        <w:rPr>
          <w:sz w:val="28"/>
          <w:szCs w:val="28"/>
        </w:rPr>
        <w:t>5</w:t>
      </w:r>
      <w:proofErr w:type="gramEnd"/>
      <w:r w:rsidRPr="00F34816">
        <w:rPr>
          <w:sz w:val="28"/>
          <w:szCs w:val="28"/>
        </w:rPr>
        <w:t xml:space="preserve"> εκατομμύρια </w:t>
      </w:r>
      <w:r w:rsidRPr="00F34816">
        <w:rPr>
          <w:sz w:val="28"/>
          <w:szCs w:val="28"/>
        </w:rPr>
        <w:lastRenderedPageBreak/>
        <w:t>θα πρέπει να είναι παιδιά. Για τον σκοπό αυτό, τα κράτη μέλη που πλήττονται περισσότερο από την παιδική φτώχεια καλούνται να επενδύσουν τουλάχιστον το 25 % των πόρων του ΕΚΤ+ στην καταπολέμηση της φτώχειας και του κοινωνικού αποκλεισμού, εκ των οποίων το 5 % σε ειδικά μέτρα κατά της παιδικής φτώχειας. Απομένει να διαπιστωθεί εάν αυτό θα εγκριθεί από το Συμβούλιο.</w:t>
      </w:r>
    </w:p>
    <w:p w:rsidR="00F34816" w:rsidRPr="00F34816" w:rsidRDefault="00F34816" w:rsidP="00F34816">
      <w:pPr>
        <w:jc w:val="both"/>
        <w:rPr>
          <w:sz w:val="28"/>
          <w:szCs w:val="28"/>
        </w:rPr>
      </w:pPr>
    </w:p>
    <w:p w:rsidR="00F34816" w:rsidRPr="00F34816" w:rsidRDefault="00F34816" w:rsidP="00F34816">
      <w:pPr>
        <w:jc w:val="both"/>
        <w:rPr>
          <w:sz w:val="28"/>
          <w:szCs w:val="28"/>
        </w:rPr>
      </w:pPr>
      <w:r w:rsidRPr="00F34816">
        <w:rPr>
          <w:sz w:val="28"/>
          <w:szCs w:val="28"/>
        </w:rPr>
        <w:t>Αυτός είναι άλλωστε ο λόγος για τον οποίο, το έτος 2021, θα θέλαμε να πραγματοποιήσουμε μια εκστρατεία πολιτικής και επικοινωνίας υπέρ της εγκαθίδρυσης μιας «Ένωσης των παιδιών», μέσα από τη δράση και την υποστήριξή σας. Είστε οι καλύτεροι πρεσβευτές μας, καθότι βρίσκεστε στην πρώτη γραμμή της εφαρμογής πολιτικών επί τόπου υπέρ των παιδιών. Συνεπώς, θα θέλαμε να σας καλέσουμε να μοιραστείτε τις βέλτιστες πρακτικές σας σε θέματα πολιτικών για τα παιδιά.</w:t>
      </w:r>
    </w:p>
    <w:p w:rsidR="00F34816" w:rsidRPr="00F34816" w:rsidRDefault="00F34816" w:rsidP="00F34816">
      <w:pPr>
        <w:jc w:val="both"/>
        <w:rPr>
          <w:sz w:val="28"/>
          <w:szCs w:val="28"/>
        </w:rPr>
      </w:pPr>
    </w:p>
    <w:p w:rsidR="00F34816" w:rsidRPr="00F34816" w:rsidRDefault="00F34816" w:rsidP="00F34816">
      <w:pPr>
        <w:jc w:val="both"/>
        <w:rPr>
          <w:sz w:val="28"/>
          <w:szCs w:val="28"/>
        </w:rPr>
      </w:pPr>
      <w:proofErr w:type="gramStart"/>
      <w:r w:rsidRPr="00F34816">
        <w:rPr>
          <w:sz w:val="28"/>
          <w:szCs w:val="28"/>
        </w:rPr>
        <w:t>Οι βέλτιστες πρακτικές σας μπορεί να αφορούν τα εξής: τη διασφάλιση και την παροχή πρόσβασης περισσοτέρων σε δημόσιες υπηρεσίες παιδικής μέριμνας· τη λήψη ειδικών μέτρων για τη συμπερίληψη μειονεκτούντων παιδιών· την κατοχύρωση των νόμιμων και λοιπών δικαιωμάτων των παιδιών· την παροχή βασικού εισοδήματος για τα παιδιά ή συστήματα μεταφοράς εισοδήματος προς όφελος των παιδιών· την προώθηση των μαθησιακών αποτελεσμάτων χωρίς αποκλεισμούς, των προγραμμάτων σπουδών και μορφών μαθησιακού περιβάλλοντος που προάγουν τις δεξιότητες του 21ου αιώνα με αποδέκτες όλα τα παιδιά· την υποστήριξη παιδαγωγικών προγραμμάτων υπέρ των εκπαιδευτικών και του λοιπού προσωπικού ως συναρμόδιων φορέων αλλαγής· την προαγωγή της δημοκρατικής συμμετοχής των γονέων και των κοινοτήτων στη μαθησιακή διεργασία.</w:t>
      </w:r>
      <w:proofErr w:type="gramEnd"/>
    </w:p>
    <w:p w:rsidR="00F34816" w:rsidRPr="00F34816" w:rsidRDefault="00F34816" w:rsidP="00F34816">
      <w:pPr>
        <w:jc w:val="both"/>
        <w:rPr>
          <w:sz w:val="28"/>
          <w:szCs w:val="28"/>
        </w:rPr>
      </w:pPr>
    </w:p>
    <w:p w:rsidR="00F34816" w:rsidRPr="00F34816" w:rsidRDefault="00F34816" w:rsidP="00F34816">
      <w:pPr>
        <w:jc w:val="both"/>
        <w:rPr>
          <w:b/>
          <w:sz w:val="28"/>
          <w:szCs w:val="28"/>
        </w:rPr>
      </w:pPr>
      <w:r w:rsidRPr="00F34816">
        <w:rPr>
          <w:b/>
          <w:sz w:val="28"/>
          <w:szCs w:val="28"/>
        </w:rPr>
        <w:t>Οι απαντήσεις σας μπορούν να έχουν τη μορφή:</w:t>
      </w:r>
    </w:p>
    <w:p w:rsidR="00F34816" w:rsidRPr="00F34816" w:rsidRDefault="00F34816" w:rsidP="00F34816">
      <w:pPr>
        <w:jc w:val="both"/>
        <w:rPr>
          <w:b/>
          <w:sz w:val="28"/>
          <w:szCs w:val="28"/>
        </w:rPr>
      </w:pPr>
    </w:p>
    <w:p w:rsidR="00F34816" w:rsidRPr="00F34816" w:rsidRDefault="00F34816" w:rsidP="00F34816">
      <w:pPr>
        <w:jc w:val="both"/>
        <w:rPr>
          <w:sz w:val="28"/>
          <w:szCs w:val="28"/>
        </w:rPr>
      </w:pPr>
      <w:r w:rsidRPr="00F34816">
        <w:rPr>
          <w:b/>
          <w:sz w:val="28"/>
          <w:szCs w:val="28"/>
        </w:rPr>
        <w:t xml:space="preserve">α) </w:t>
      </w:r>
      <w:r w:rsidRPr="00F34816">
        <w:rPr>
          <w:b/>
          <w:sz w:val="28"/>
          <w:szCs w:val="28"/>
        </w:rPr>
        <w:tab/>
      </w:r>
      <w:proofErr w:type="gramStart"/>
      <w:r w:rsidRPr="00F34816">
        <w:rPr>
          <w:b/>
          <w:sz w:val="28"/>
          <w:szCs w:val="28"/>
        </w:rPr>
        <w:t>κείμενου</w:t>
      </w:r>
      <w:proofErr w:type="gramEnd"/>
      <w:r w:rsidRPr="00F34816">
        <w:rPr>
          <w:b/>
          <w:sz w:val="28"/>
          <w:szCs w:val="28"/>
        </w:rPr>
        <w:t xml:space="preserve"> περίπου 800 λέξεων με θέμα την άσκηση των πολιτικών για την παιδική φροντίδα στις πόλεις / περιφέρειές σας και τις πολιτικές σας απόψεις ως προς τους λόγους για τους οποίους οι πολιτικές παιδικής φροντίδας είναι σημαντικές </w:t>
      </w:r>
      <w:r w:rsidRPr="00F34816">
        <w:rPr>
          <w:sz w:val="28"/>
          <w:szCs w:val="28"/>
        </w:rPr>
        <w:t>(θα ήταν πολύ χρήσιμο να συνοδεύσετε το κείμενό σας με φωτογραφίες ή βίντεο)·</w:t>
      </w:r>
    </w:p>
    <w:p w:rsidR="00F34816" w:rsidRPr="00F34816" w:rsidRDefault="00F34816" w:rsidP="00F34816">
      <w:pPr>
        <w:jc w:val="both"/>
        <w:rPr>
          <w:sz w:val="28"/>
          <w:szCs w:val="28"/>
        </w:rPr>
      </w:pPr>
      <w:proofErr w:type="gramStart"/>
      <w:r w:rsidRPr="00F34816">
        <w:rPr>
          <w:sz w:val="28"/>
          <w:szCs w:val="28"/>
        </w:rPr>
        <w:lastRenderedPageBreak/>
        <w:t>ή</w:t>
      </w:r>
      <w:proofErr w:type="gramEnd"/>
      <w:r w:rsidRPr="00F34816">
        <w:rPr>
          <w:sz w:val="28"/>
          <w:szCs w:val="28"/>
        </w:rPr>
        <w:t xml:space="preserve"> / και</w:t>
      </w:r>
    </w:p>
    <w:p w:rsidR="00F34816" w:rsidRPr="00F34816" w:rsidRDefault="00F34816" w:rsidP="00F34816">
      <w:pPr>
        <w:jc w:val="both"/>
        <w:rPr>
          <w:b/>
          <w:sz w:val="28"/>
          <w:szCs w:val="28"/>
        </w:rPr>
      </w:pPr>
    </w:p>
    <w:p w:rsidR="00F34816" w:rsidRPr="00F34816" w:rsidRDefault="00F34816" w:rsidP="00F34816">
      <w:pPr>
        <w:jc w:val="both"/>
        <w:rPr>
          <w:sz w:val="28"/>
          <w:szCs w:val="28"/>
        </w:rPr>
      </w:pPr>
      <w:r w:rsidRPr="00F34816">
        <w:rPr>
          <w:b/>
          <w:sz w:val="28"/>
          <w:szCs w:val="28"/>
        </w:rPr>
        <w:t xml:space="preserve">β) </w:t>
      </w:r>
      <w:r w:rsidRPr="00F34816">
        <w:rPr>
          <w:b/>
          <w:sz w:val="28"/>
          <w:szCs w:val="28"/>
        </w:rPr>
        <w:tab/>
      </w:r>
      <w:proofErr w:type="gramStart"/>
      <w:r w:rsidRPr="00F34816">
        <w:rPr>
          <w:b/>
          <w:sz w:val="28"/>
          <w:szCs w:val="28"/>
        </w:rPr>
        <w:t>συμπλήρωσης</w:t>
      </w:r>
      <w:proofErr w:type="gramEnd"/>
      <w:r w:rsidRPr="00F34816">
        <w:rPr>
          <w:b/>
          <w:sz w:val="28"/>
          <w:szCs w:val="28"/>
        </w:rPr>
        <w:t xml:space="preserve"> του ερωτηματολογίου, το οποία είναι διαθέσιμο εδώ.</w:t>
      </w:r>
    </w:p>
    <w:p w:rsidR="00F34816" w:rsidRPr="00F34816" w:rsidRDefault="00F34816" w:rsidP="00F34816">
      <w:pPr>
        <w:jc w:val="both"/>
        <w:rPr>
          <w:sz w:val="28"/>
          <w:szCs w:val="28"/>
        </w:rPr>
      </w:pPr>
      <w:r w:rsidRPr="00F34816">
        <w:rPr>
          <w:sz w:val="28"/>
          <w:szCs w:val="28"/>
        </w:rPr>
        <w:t xml:space="preserve">Θα σας παρακαλούσαμε να αποστείλετε τις παρατηρήσεις σας έως το τέλος Απριλίου 2021. </w:t>
      </w:r>
    </w:p>
    <w:p w:rsidR="00F34816" w:rsidRPr="00F34816" w:rsidRDefault="00F34816" w:rsidP="00F34816">
      <w:pPr>
        <w:jc w:val="both"/>
        <w:rPr>
          <w:b/>
          <w:sz w:val="28"/>
          <w:szCs w:val="28"/>
        </w:rPr>
      </w:pPr>
    </w:p>
    <w:p w:rsidR="00F34816" w:rsidRPr="00F34816" w:rsidRDefault="00F34816" w:rsidP="00F34816">
      <w:pPr>
        <w:jc w:val="both"/>
        <w:rPr>
          <w:rStyle w:val="Hyperlink"/>
          <w:b/>
          <w:sz w:val="28"/>
          <w:szCs w:val="28"/>
        </w:rPr>
      </w:pPr>
      <w:r w:rsidRPr="00F34816">
        <w:rPr>
          <w:b/>
          <w:sz w:val="28"/>
          <w:szCs w:val="28"/>
        </w:rPr>
        <w:t xml:space="preserve">Εάν έχετε ερωτήσεις, μπορείτε να μας τις θέσετε γραπτώς στην ηλ. </w:t>
      </w:r>
      <w:proofErr w:type="gramStart"/>
      <w:r w:rsidRPr="00F34816">
        <w:rPr>
          <w:b/>
          <w:sz w:val="28"/>
          <w:szCs w:val="28"/>
        </w:rPr>
        <w:t>δ/νση</w:t>
      </w:r>
      <w:proofErr w:type="gramEnd"/>
      <w:r w:rsidRPr="00F34816">
        <w:rPr>
          <w:b/>
          <w:sz w:val="28"/>
          <w:szCs w:val="28"/>
        </w:rPr>
        <w:t xml:space="preserve"> </w:t>
      </w:r>
      <w:hyperlink r:id="rId9" w:history="1">
        <w:r w:rsidRPr="00F34816">
          <w:rPr>
            <w:rStyle w:val="Hyperlink"/>
            <w:b/>
            <w:sz w:val="28"/>
            <w:szCs w:val="28"/>
          </w:rPr>
          <w:t>PES-Group@cor.europa.eu</w:t>
        </w:r>
      </w:hyperlink>
    </w:p>
    <w:p w:rsidR="00F34816" w:rsidRPr="00F34816" w:rsidRDefault="00F34816" w:rsidP="00F34816">
      <w:pPr>
        <w:jc w:val="both"/>
        <w:rPr>
          <w:rStyle w:val="Hyperlink"/>
          <w:b/>
          <w:sz w:val="28"/>
          <w:szCs w:val="28"/>
        </w:rPr>
      </w:pPr>
    </w:p>
    <w:p w:rsidR="00E11EA9" w:rsidRPr="00F34816" w:rsidRDefault="00E11EA9" w:rsidP="0062605C">
      <w:pPr>
        <w:rPr>
          <w:sz w:val="28"/>
          <w:szCs w:val="28"/>
        </w:rPr>
      </w:pPr>
      <w:bookmarkStart w:id="0" w:name="_GoBack"/>
      <w:bookmarkEnd w:id="0"/>
    </w:p>
    <w:p w:rsidR="00F34816" w:rsidRPr="00F34816" w:rsidRDefault="00F34816" w:rsidP="00F34816">
      <w:pPr>
        <w:jc w:val="center"/>
        <w:rPr>
          <w:b/>
          <w:bCs/>
          <w:sz w:val="28"/>
          <w:szCs w:val="28"/>
        </w:rPr>
      </w:pPr>
      <w:r w:rsidRPr="00F34816">
        <w:rPr>
          <w:b/>
          <w:bCs/>
          <w:noProof/>
          <w:sz w:val="28"/>
          <w:szCs w:val="28"/>
        </w:rPr>
        <mc:AlternateContent>
          <mc:Choice Requires="wps">
            <w:drawing>
              <wp:anchor distT="0" distB="0" distL="114300" distR="114300" simplePos="0" relativeHeight="251661312" behindDoc="1" locked="0" layoutInCell="0" allowOverlap="1" wp14:anchorId="4904F119" wp14:editId="5DA23308">
                <wp:simplePos x="0" y="0"/>
                <wp:positionH relativeFrom="page">
                  <wp:posOffset>6769100</wp:posOffset>
                </wp:positionH>
                <wp:positionV relativeFrom="page">
                  <wp:posOffset>10081260</wp:posOffset>
                </wp:positionV>
                <wp:extent cx="647700" cy="396240"/>
                <wp:effectExtent l="0" t="3810" r="3175"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4816" w:rsidRPr="00A913AF" w:rsidRDefault="00F34816" w:rsidP="00F34816">
                            <w:pPr>
                              <w:jc w:val="center"/>
                              <w:rPr>
                                <w:b/>
                                <w:bCs/>
                                <w:sz w:val="48"/>
                              </w:rPr>
                            </w:pPr>
                            <w:r w:rsidRPr="00A913AF">
                              <w:rPr>
                                <w:b/>
                                <w:bCs/>
                                <w:sz w:val="48"/>
                              </w:rPr>
                              <w:t>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4F119" id="_x0000_s1027" type="#_x0000_t202" style="position:absolute;left:0;text-align:left;margin-left:533pt;margin-top:793.8pt;width:51pt;height:3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jXjuAIAAMAFAAAOAAAAZHJzL2Uyb0RvYy54bWysVNtunDAQfa/Uf7D8ToCtFxYUNkqWpaqU&#10;XqSkH+AFs1gFm9rehbTqv3ds9pbkpWrLA7I94zNnZo7n+mbsWrRnSnMpMhxeBRgxUcqKi22Gvz4W&#10;3gIjbaioaCsFy/AT0/hm+fbN9dCnbCYb2VZMIQAROh36DDfG9Knv67JhHdVXsmcCjLVUHTWwVVu/&#10;UnQA9K71Z0EQ+YNUVa9kybSG03wy4qXDr2tWms91rZlBbYaBm3F/5f4b+/eX1zTdKto3vDzQoH/B&#10;oqNcQNATVE4NRTvFX0F1vFRSy9pclbLzZV3zkrkcIJsweJHNQ0N75nKB4uj+VCb9/2DLT/svCvEK&#10;eoeRoB206JGNBt3JEYWxLc/Q6xS8HnrwMyOcW1ebqu7vZflNIyFXDRVbdquUHBpGK6AX2pv+xdUJ&#10;R1uQzfBRVhCH7ox0QGOtOgsI1UCADm16OrXGcinhMCJxHIClBNO7JJoR1zqfpsfLvdLmPZMdsosM&#10;K+i8A6f7e20sGZoeXWwsIQvetq77rXh2AI7TCYSGq9ZmSbhm/kyCZL1YL4hHZtHaI0Gee7fFinhR&#10;Ecbz/F2+WuXhLxs3JGnDq4oJG+YorJD8WeMOEp8kcZKWli2vLJylpNV2s2oV2lMQduE+V3KwnN38&#10;5zRcESCXFymFUMy7WeIV0SL2SEHmXhIHCy8Ik7skCkhC8uJ5SvdcsH9PCQ0ZTuaz+aSlM+kXuQXu&#10;e50bTTtuYHS0vMvw4uREU6vAtahcaw3l7bS+KIWlfy4FtPvYaKdXK9FJrGbcjIeXAWBWyxtZPYGA&#10;lQSBgRZh7MGikeoHRgOMkAzr7zuqGEbtBwGPIAkJyBQZtyHzeAYbdWnZXFqoKAEqwwajabky05za&#10;9YpvG4g0PTshb+Hh1NyJ+szq8NxgTLjcDiPNzqHLvfM6D97lbwAAAP//AwBQSwMEFAAGAAgAAAAh&#10;AOtUMVreAAAADwEAAA8AAABkcnMvZG93bnJldi54bWxMT0FOwzAQvCPxB2uRuFG7iJgQ4lQIxBVE&#10;gUq9ufE2iYjXUew24fdsT/Q2szOanSlXs+/FEcfYBTKwXCgQSHVwHTUGvj5fb3IQMVlytg+EBn4x&#10;wqq6vCht4cJEH3hcp0ZwCMXCGmhTGgopY92it3ERBiTW9mH0NjEdG+lGO3G47+WtUlp62xF/aO2A&#10;zy3WP+uDN/D9tt9u7tR78+KzYQqzkuQfpDHXV/PTI4iEc/o3w6k+V4eKO+3CgVwUPXOlNY9JjLL8&#10;XoM4eZY659uOkc6UAlmV8nxH9QcAAP//AwBQSwECLQAUAAYACAAAACEAtoM4kv4AAADhAQAAEwAA&#10;AAAAAAAAAAAAAAAAAAAAW0NvbnRlbnRfVHlwZXNdLnhtbFBLAQItABQABgAIAAAAIQA4/SH/1gAA&#10;AJQBAAALAAAAAAAAAAAAAAAAAC8BAABfcmVscy8ucmVsc1BLAQItABQABgAIAAAAIQBpVjXjuAIA&#10;AMAFAAAOAAAAAAAAAAAAAAAAAC4CAABkcnMvZTJvRG9jLnhtbFBLAQItABQABgAIAAAAIQDrVDFa&#10;3gAAAA8BAAAPAAAAAAAAAAAAAAAAABIFAABkcnMvZG93bnJldi54bWxQSwUGAAAAAAQABADzAAAA&#10;HQYAAAAA&#10;" o:allowincell="f" filled="f" stroked="f">
                <v:textbox>
                  <w:txbxContent>
                    <w:p w:rsidR="00F34816" w:rsidRPr="00A913AF" w:rsidRDefault="00F34816" w:rsidP="00F34816">
                      <w:pPr>
                        <w:jc w:val="center"/>
                        <w:rPr>
                          <w:b/>
                          <w:bCs/>
                          <w:sz w:val="48"/>
                        </w:rPr>
                      </w:pPr>
                      <w:r w:rsidRPr="00A913AF">
                        <w:rPr>
                          <w:b/>
                          <w:bCs/>
                          <w:sz w:val="48"/>
                        </w:rPr>
                        <w:t>EL</w:t>
                      </w:r>
                    </w:p>
                  </w:txbxContent>
                </v:textbox>
                <w10:wrap anchorx="page" anchory="page"/>
              </v:shape>
            </w:pict>
          </mc:Fallback>
        </mc:AlternateContent>
      </w:r>
    </w:p>
    <w:p w:rsidR="00F34816" w:rsidRPr="00F34816" w:rsidRDefault="00F34816" w:rsidP="00F34816">
      <w:pPr>
        <w:rPr>
          <w:b/>
          <w:bCs/>
          <w:sz w:val="28"/>
          <w:szCs w:val="28"/>
        </w:rPr>
      </w:pPr>
      <w:r w:rsidRPr="00F34816">
        <w:rPr>
          <w:b/>
          <w:bCs/>
          <w:color w:val="FF0000"/>
          <w:sz w:val="28"/>
          <w:szCs w:val="28"/>
        </w:rPr>
        <w:t>ΕΡΩΤΗΜΑΤΟΛΟΓΙΟ</w:t>
      </w:r>
    </w:p>
    <w:p w:rsidR="00F34816" w:rsidRPr="00F34816" w:rsidRDefault="00F34816" w:rsidP="00F34816">
      <w:pPr>
        <w:rPr>
          <w:sz w:val="28"/>
          <w:szCs w:val="28"/>
        </w:rPr>
      </w:pPr>
    </w:p>
    <w:p w:rsidR="00F34816" w:rsidRPr="00F34816" w:rsidRDefault="00F34816" w:rsidP="00F34816">
      <w:pPr>
        <w:pStyle w:val="ListParagraph"/>
        <w:numPr>
          <w:ilvl w:val="0"/>
          <w:numId w:val="15"/>
        </w:numPr>
        <w:spacing w:line="240" w:lineRule="auto"/>
        <w:ind w:left="360"/>
        <w:rPr>
          <w:sz w:val="28"/>
          <w:szCs w:val="28"/>
        </w:rPr>
      </w:pPr>
      <w:r w:rsidRPr="00F34816">
        <w:rPr>
          <w:sz w:val="28"/>
          <w:szCs w:val="28"/>
        </w:rPr>
        <w:t>Ονοματεπώνυμο:</w:t>
      </w:r>
    </w:p>
    <w:p w:rsidR="00F34816" w:rsidRPr="00F34816" w:rsidRDefault="00F34816" w:rsidP="00F34816">
      <w:pPr>
        <w:pStyle w:val="ListParagraph"/>
        <w:numPr>
          <w:ilvl w:val="0"/>
          <w:numId w:val="15"/>
        </w:numPr>
        <w:spacing w:line="240" w:lineRule="auto"/>
        <w:ind w:left="360"/>
        <w:rPr>
          <w:sz w:val="28"/>
          <w:szCs w:val="28"/>
        </w:rPr>
      </w:pPr>
      <w:r w:rsidRPr="00F34816">
        <w:rPr>
          <w:sz w:val="28"/>
          <w:szCs w:val="28"/>
        </w:rPr>
        <w:t>Εκπροσωπούμενος δήμος, περιφέρεια, τοπική αρχή:</w:t>
      </w:r>
    </w:p>
    <w:p w:rsidR="00F34816" w:rsidRPr="00F34816" w:rsidRDefault="00F34816" w:rsidP="00F34816">
      <w:pPr>
        <w:pStyle w:val="ListParagraph"/>
        <w:numPr>
          <w:ilvl w:val="0"/>
          <w:numId w:val="15"/>
        </w:numPr>
        <w:spacing w:line="240" w:lineRule="auto"/>
        <w:ind w:left="360"/>
        <w:rPr>
          <w:sz w:val="28"/>
          <w:szCs w:val="28"/>
        </w:rPr>
      </w:pPr>
      <w:r w:rsidRPr="00F34816">
        <w:rPr>
          <w:sz w:val="28"/>
          <w:szCs w:val="28"/>
        </w:rPr>
        <w:t>Χώρα:</w:t>
      </w:r>
    </w:p>
    <w:p w:rsidR="00F34816" w:rsidRPr="00F34816" w:rsidRDefault="00F34816" w:rsidP="00F34816">
      <w:pPr>
        <w:pStyle w:val="ListParagraph"/>
        <w:numPr>
          <w:ilvl w:val="0"/>
          <w:numId w:val="15"/>
        </w:numPr>
        <w:spacing w:line="240" w:lineRule="auto"/>
        <w:ind w:left="360"/>
        <w:rPr>
          <w:sz w:val="28"/>
          <w:szCs w:val="28"/>
        </w:rPr>
      </w:pPr>
      <w:r w:rsidRPr="00F34816">
        <w:rPr>
          <w:sz w:val="28"/>
          <w:szCs w:val="28"/>
        </w:rPr>
        <w:t xml:space="preserve">Ρόλος ή πολιτική θέση: </w:t>
      </w:r>
    </w:p>
    <w:p w:rsidR="00F34816" w:rsidRPr="00F34816" w:rsidRDefault="00F34816" w:rsidP="00F34816">
      <w:pPr>
        <w:pStyle w:val="ListParagraph"/>
        <w:numPr>
          <w:ilvl w:val="0"/>
          <w:numId w:val="15"/>
        </w:numPr>
        <w:spacing w:line="240" w:lineRule="auto"/>
        <w:ind w:left="360"/>
        <w:rPr>
          <w:sz w:val="28"/>
          <w:szCs w:val="28"/>
        </w:rPr>
      </w:pPr>
      <w:r w:rsidRPr="00F34816">
        <w:rPr>
          <w:sz w:val="28"/>
          <w:szCs w:val="28"/>
        </w:rPr>
        <w:t xml:space="preserve">Μέγεθος του εκπροσωπούμενου δήμου, περιφέρειας, τοπικής αρχής </w:t>
      </w:r>
      <w:r w:rsidRPr="00F34816">
        <w:rPr>
          <w:i/>
          <w:iCs/>
          <w:sz w:val="28"/>
          <w:szCs w:val="28"/>
        </w:rPr>
        <w:t>(πληθυσμός)</w:t>
      </w:r>
      <w:r w:rsidRPr="00F34816">
        <w:rPr>
          <w:sz w:val="28"/>
          <w:szCs w:val="28"/>
        </w:rPr>
        <w:t xml:space="preserve">: </w:t>
      </w:r>
    </w:p>
    <w:p w:rsidR="00F34816" w:rsidRPr="00F34816" w:rsidRDefault="00F34816" w:rsidP="00F34816">
      <w:pPr>
        <w:pStyle w:val="ListParagraph"/>
        <w:numPr>
          <w:ilvl w:val="0"/>
          <w:numId w:val="15"/>
        </w:numPr>
        <w:spacing w:line="240" w:lineRule="auto"/>
        <w:ind w:left="360"/>
        <w:rPr>
          <w:sz w:val="28"/>
          <w:szCs w:val="28"/>
        </w:rPr>
      </w:pPr>
      <w:r w:rsidRPr="00F34816">
        <w:rPr>
          <w:sz w:val="28"/>
          <w:szCs w:val="28"/>
        </w:rPr>
        <w:t xml:space="preserve">Αναφέρατε το ποσοστό μειονεκτούντων νοικοκυριών στην επικράτειά σας, και μεταξύ αυτών το ποσοστό των παιδιών: </w:t>
      </w:r>
    </w:p>
    <w:p w:rsidR="00F34816" w:rsidRPr="00F34816" w:rsidRDefault="00F34816" w:rsidP="00F34816">
      <w:pPr>
        <w:ind w:firstLine="360"/>
        <w:rPr>
          <w:i/>
          <w:iCs/>
          <w:sz w:val="28"/>
          <w:szCs w:val="28"/>
        </w:rPr>
      </w:pPr>
      <w:r w:rsidRPr="00F34816">
        <w:rPr>
          <w:i/>
          <w:iCs/>
          <w:sz w:val="28"/>
          <w:szCs w:val="28"/>
        </w:rPr>
        <w:t>(Μειονέκτημα: π.χ. χαμηλότερο εισόδημα/ανεργία, σύμφωνα με τους εθνικούς δείκτες)</w:t>
      </w:r>
    </w:p>
    <w:p w:rsidR="00F34816" w:rsidRPr="00F34816" w:rsidRDefault="00F34816" w:rsidP="00F34816">
      <w:pPr>
        <w:pStyle w:val="ListParagraph"/>
        <w:numPr>
          <w:ilvl w:val="0"/>
          <w:numId w:val="15"/>
        </w:numPr>
        <w:spacing w:line="240" w:lineRule="auto"/>
        <w:ind w:left="360"/>
        <w:rPr>
          <w:sz w:val="28"/>
          <w:szCs w:val="28"/>
        </w:rPr>
      </w:pPr>
      <w:r w:rsidRPr="00F34816">
        <w:rPr>
          <w:sz w:val="28"/>
          <w:szCs w:val="28"/>
        </w:rPr>
        <w:t>Αναφέρατε το ποσοστό πολυμορφίας στην επικράτειά σας:</w:t>
      </w:r>
    </w:p>
    <w:p w:rsidR="00F34816" w:rsidRPr="00F34816" w:rsidRDefault="00F34816" w:rsidP="00F34816">
      <w:pPr>
        <w:pStyle w:val="ListParagraph"/>
        <w:ind w:left="360"/>
        <w:rPr>
          <w:i/>
          <w:iCs/>
          <w:sz w:val="28"/>
          <w:szCs w:val="28"/>
        </w:rPr>
      </w:pPr>
      <w:r w:rsidRPr="00F34816">
        <w:rPr>
          <w:i/>
          <w:iCs/>
          <w:sz w:val="28"/>
          <w:szCs w:val="28"/>
        </w:rPr>
        <w:t>(Νοικοκυριά με μεταναστευτικό υπόβαθρο)</w:t>
      </w:r>
    </w:p>
    <w:p w:rsidR="00F34816" w:rsidRPr="00F34816" w:rsidRDefault="00F34816" w:rsidP="00F34816">
      <w:pPr>
        <w:rPr>
          <w:sz w:val="28"/>
          <w:szCs w:val="28"/>
        </w:rPr>
      </w:pPr>
    </w:p>
    <w:p w:rsidR="00F34816" w:rsidRPr="00F34816" w:rsidRDefault="00F34816" w:rsidP="00F34816">
      <w:pPr>
        <w:rPr>
          <w:b/>
          <w:bCs/>
          <w:sz w:val="28"/>
          <w:szCs w:val="28"/>
        </w:rPr>
      </w:pPr>
      <w:r w:rsidRPr="00F34816">
        <w:rPr>
          <w:b/>
          <w:bCs/>
          <w:sz w:val="28"/>
          <w:szCs w:val="28"/>
        </w:rPr>
        <w:t>Συνολικά μέτρα για την καταπολέμηση της φτώχειας των γονέων/κηδεμόνων ως μέσο καταπολέμησης της παιδικής φτώχειας</w:t>
      </w:r>
    </w:p>
    <w:p w:rsidR="00F34816" w:rsidRPr="00F34816" w:rsidRDefault="00F34816" w:rsidP="00F34816">
      <w:pPr>
        <w:pStyle w:val="ListParagraph"/>
        <w:numPr>
          <w:ilvl w:val="0"/>
          <w:numId w:val="15"/>
        </w:numPr>
        <w:spacing w:line="240" w:lineRule="auto"/>
        <w:ind w:left="426" w:hanging="426"/>
        <w:rPr>
          <w:sz w:val="28"/>
          <w:szCs w:val="28"/>
        </w:rPr>
      </w:pPr>
      <w:r w:rsidRPr="00F34816">
        <w:rPr>
          <w:sz w:val="28"/>
          <w:szCs w:val="28"/>
        </w:rPr>
        <w:t>Αναφέρατε τα γενικά μέτρα που ισχύουν στην επικράτειά σας για τη στήριξη των μειονεκτούντων νοικοκυριών (π.χ. εισοδηματική στήριξη, στέγη, πρόσβαση στην υγεία κλπ.)</w:t>
      </w:r>
    </w:p>
    <w:p w:rsidR="00F34816" w:rsidRPr="00F34816" w:rsidRDefault="00F34816" w:rsidP="00F34816">
      <w:pPr>
        <w:pStyle w:val="ListParagraph"/>
        <w:numPr>
          <w:ilvl w:val="0"/>
          <w:numId w:val="15"/>
        </w:numPr>
        <w:spacing w:line="240" w:lineRule="auto"/>
        <w:ind w:left="426" w:hanging="426"/>
        <w:rPr>
          <w:sz w:val="28"/>
          <w:szCs w:val="28"/>
        </w:rPr>
      </w:pPr>
      <w:r w:rsidRPr="00F34816">
        <w:rPr>
          <w:sz w:val="28"/>
          <w:szCs w:val="28"/>
        </w:rPr>
        <w:t>Αναφέρατε κατά πόσον ισχύουν ειδικά μέτρα για τα μειονεκτούντα νοικοκυριά με παιδιά.</w:t>
      </w:r>
    </w:p>
    <w:p w:rsidR="00F34816" w:rsidRPr="00F34816" w:rsidRDefault="00F34816" w:rsidP="00F34816">
      <w:pPr>
        <w:rPr>
          <w:b/>
          <w:bCs/>
          <w:sz w:val="28"/>
          <w:szCs w:val="28"/>
        </w:rPr>
      </w:pPr>
    </w:p>
    <w:p w:rsidR="00F34816" w:rsidRPr="00F34816" w:rsidRDefault="00F34816" w:rsidP="00F34816">
      <w:pPr>
        <w:rPr>
          <w:b/>
          <w:bCs/>
          <w:sz w:val="28"/>
          <w:szCs w:val="28"/>
        </w:rPr>
      </w:pPr>
      <w:r w:rsidRPr="00F34816">
        <w:rPr>
          <w:b/>
          <w:bCs/>
          <w:sz w:val="28"/>
          <w:szCs w:val="28"/>
        </w:rPr>
        <w:t>Προσχολική εκπαίδευση και φροντίδα (ΠΕΦ)</w:t>
      </w:r>
    </w:p>
    <w:p w:rsidR="00F34816" w:rsidRPr="00F34816" w:rsidRDefault="00F34816" w:rsidP="00F34816">
      <w:pPr>
        <w:rPr>
          <w:b/>
          <w:bCs/>
          <w:sz w:val="28"/>
          <w:szCs w:val="28"/>
        </w:rPr>
      </w:pPr>
    </w:p>
    <w:p w:rsidR="00F34816" w:rsidRPr="00F34816" w:rsidRDefault="00F34816" w:rsidP="00F34816">
      <w:pPr>
        <w:pStyle w:val="ListParagraph"/>
        <w:numPr>
          <w:ilvl w:val="0"/>
          <w:numId w:val="15"/>
        </w:numPr>
        <w:spacing w:line="240" w:lineRule="auto"/>
        <w:ind w:left="426" w:hanging="426"/>
        <w:rPr>
          <w:i/>
          <w:iCs/>
          <w:sz w:val="28"/>
          <w:szCs w:val="28"/>
        </w:rPr>
      </w:pPr>
      <w:r w:rsidRPr="00F34816">
        <w:rPr>
          <w:sz w:val="28"/>
          <w:szCs w:val="28"/>
        </w:rPr>
        <w:lastRenderedPageBreak/>
        <w:t xml:space="preserve">Ποσοστό των παιδιών ηλικίας κάτω των 3 ετών που είναι εγγεγραμμένα σε προγράμματα ΠΕΦ </w:t>
      </w:r>
      <w:r w:rsidRPr="00F34816">
        <w:rPr>
          <w:i/>
          <w:iCs/>
          <w:sz w:val="28"/>
          <w:szCs w:val="28"/>
        </w:rPr>
        <w:t>(π.χ. βρεφονηπιακούς σταθμούς κλπ.)</w:t>
      </w:r>
      <w:r w:rsidRPr="00F34816">
        <w:rPr>
          <w:sz w:val="28"/>
          <w:szCs w:val="28"/>
        </w:rPr>
        <w:t>:</w:t>
      </w:r>
    </w:p>
    <w:p w:rsidR="00F34816" w:rsidRPr="00F34816" w:rsidRDefault="00F34816" w:rsidP="00F34816">
      <w:pPr>
        <w:pStyle w:val="ListParagraph"/>
        <w:numPr>
          <w:ilvl w:val="0"/>
          <w:numId w:val="15"/>
        </w:numPr>
        <w:spacing w:line="240" w:lineRule="auto"/>
        <w:ind w:left="360"/>
        <w:rPr>
          <w:sz w:val="28"/>
          <w:szCs w:val="28"/>
        </w:rPr>
      </w:pPr>
      <w:r w:rsidRPr="00F34816">
        <w:rPr>
          <w:sz w:val="28"/>
          <w:szCs w:val="28"/>
        </w:rPr>
        <w:t>Μεταξύ των εγγεγραμμένων παιδιών, ποσοστό:</w:t>
      </w:r>
    </w:p>
    <w:p w:rsidR="00F34816" w:rsidRPr="00F34816" w:rsidRDefault="00F34816" w:rsidP="00F34816">
      <w:pPr>
        <w:pStyle w:val="ListParagraph"/>
        <w:numPr>
          <w:ilvl w:val="0"/>
          <w:numId w:val="16"/>
        </w:numPr>
        <w:spacing w:line="240" w:lineRule="auto"/>
        <w:rPr>
          <w:sz w:val="28"/>
          <w:szCs w:val="28"/>
        </w:rPr>
      </w:pPr>
      <w:r w:rsidRPr="00F34816">
        <w:rPr>
          <w:sz w:val="28"/>
          <w:szCs w:val="28"/>
        </w:rPr>
        <w:t xml:space="preserve">σε δημόσιες υπηρεσίες </w:t>
      </w:r>
      <w:r w:rsidRPr="00F34816">
        <w:rPr>
          <w:i/>
          <w:iCs/>
          <w:sz w:val="28"/>
          <w:szCs w:val="28"/>
        </w:rPr>
        <w:t>(απευθείας διαχείριση από τις τοπικές αρχές ή ανάθεση της διαχείρισης σε μη κερδοσκοπικό οργανισμό χρηματοδοτούμενο από το δημόσιο)</w:t>
      </w:r>
      <w:r w:rsidRPr="00F34816">
        <w:rPr>
          <w:sz w:val="28"/>
          <w:szCs w:val="28"/>
        </w:rPr>
        <w:t xml:space="preserve"> </w:t>
      </w:r>
    </w:p>
    <w:p w:rsidR="00F34816" w:rsidRPr="00F34816" w:rsidRDefault="00F34816" w:rsidP="00F34816">
      <w:pPr>
        <w:pStyle w:val="ListParagraph"/>
        <w:numPr>
          <w:ilvl w:val="0"/>
          <w:numId w:val="16"/>
        </w:numPr>
        <w:spacing w:line="240" w:lineRule="auto"/>
        <w:rPr>
          <w:sz w:val="28"/>
          <w:szCs w:val="28"/>
        </w:rPr>
      </w:pPr>
      <w:r w:rsidRPr="00F34816">
        <w:rPr>
          <w:sz w:val="28"/>
          <w:szCs w:val="28"/>
        </w:rPr>
        <w:t xml:space="preserve">σε ιδιωτικές υπηρεσίες </w:t>
      </w:r>
      <w:r w:rsidRPr="00F34816">
        <w:rPr>
          <w:i/>
          <w:iCs/>
          <w:sz w:val="28"/>
          <w:szCs w:val="28"/>
        </w:rPr>
        <w:t>(ο κερδοσκοπικός οργανισμός αποφασίζει ελεύθερα τις τιμές, δεν παρέχεται συνεισφορά από το δημόσιο)</w:t>
      </w:r>
    </w:p>
    <w:p w:rsidR="00F34816" w:rsidRPr="00F34816" w:rsidRDefault="00F34816" w:rsidP="00F34816">
      <w:pPr>
        <w:pStyle w:val="ListParagraph"/>
        <w:numPr>
          <w:ilvl w:val="0"/>
          <w:numId w:val="16"/>
        </w:numPr>
        <w:spacing w:line="240" w:lineRule="auto"/>
        <w:rPr>
          <w:sz w:val="28"/>
          <w:szCs w:val="28"/>
        </w:rPr>
      </w:pPr>
      <w:r w:rsidRPr="00F34816">
        <w:rPr>
          <w:sz w:val="28"/>
          <w:szCs w:val="28"/>
        </w:rPr>
        <w:t xml:space="preserve">σε μικτό σύστημα </w:t>
      </w:r>
      <w:r w:rsidRPr="00F34816">
        <w:rPr>
          <w:i/>
          <w:iCs/>
          <w:sz w:val="28"/>
          <w:szCs w:val="28"/>
        </w:rPr>
        <w:t>(ιδιωτικοί κερδοσκοπικοί οργανισμοί που χρηματοδοτούνται από το δημόσιο άμεσα ή έμμεσα (π.χ. με παροχή κουπονιών στις οικογένειες)</w:t>
      </w:r>
      <w:r w:rsidRPr="00F34816">
        <w:rPr>
          <w:sz w:val="28"/>
          <w:szCs w:val="28"/>
        </w:rPr>
        <w:t xml:space="preserve"> </w:t>
      </w:r>
    </w:p>
    <w:p w:rsidR="00F34816" w:rsidRPr="00F34816" w:rsidRDefault="00F34816" w:rsidP="00F34816">
      <w:pPr>
        <w:pStyle w:val="ListParagraph"/>
        <w:numPr>
          <w:ilvl w:val="0"/>
          <w:numId w:val="15"/>
        </w:numPr>
        <w:spacing w:line="240" w:lineRule="auto"/>
        <w:ind w:left="284" w:hanging="284"/>
        <w:rPr>
          <w:rFonts w:eastAsia="Times New Roman"/>
          <w:sz w:val="28"/>
          <w:szCs w:val="28"/>
        </w:rPr>
      </w:pPr>
      <w:r w:rsidRPr="00F34816">
        <w:rPr>
          <w:sz w:val="28"/>
          <w:szCs w:val="28"/>
        </w:rPr>
        <w:t xml:space="preserve">Πώς εξασφαλίζετε την ίση πρόσβαση στην ΠΕΦ για τα παιδιά ηλικίας κάτω των 3 ετών </w:t>
      </w:r>
      <w:r w:rsidRPr="00F34816">
        <w:rPr>
          <w:i/>
          <w:iCs/>
          <w:sz w:val="28"/>
          <w:szCs w:val="28"/>
        </w:rPr>
        <w:t>(πολλαπλές επιλογές);</w:t>
      </w:r>
      <w:r w:rsidRPr="00F34816">
        <w:rPr>
          <w:sz w:val="28"/>
          <w:szCs w:val="28"/>
        </w:rPr>
        <w:t xml:space="preserve"> </w:t>
      </w:r>
    </w:p>
    <w:p w:rsidR="00F34816" w:rsidRPr="00F34816" w:rsidRDefault="00F34816" w:rsidP="00F34816">
      <w:pPr>
        <w:numPr>
          <w:ilvl w:val="1"/>
          <w:numId w:val="14"/>
        </w:numPr>
        <w:spacing w:line="240" w:lineRule="auto"/>
        <w:ind w:left="1080"/>
        <w:rPr>
          <w:rFonts w:eastAsia="Times New Roman"/>
          <w:sz w:val="28"/>
          <w:szCs w:val="28"/>
        </w:rPr>
      </w:pPr>
      <w:r w:rsidRPr="00F34816">
        <w:rPr>
          <w:sz w:val="28"/>
          <w:szCs w:val="28"/>
        </w:rPr>
        <w:t xml:space="preserve">Προοδευτικά τέλη </w:t>
      </w:r>
      <w:r w:rsidRPr="00F34816">
        <w:rPr>
          <w:i/>
          <w:iCs/>
          <w:sz w:val="28"/>
          <w:szCs w:val="28"/>
        </w:rPr>
        <w:t>(οι γονείς πληρώνουν ανάλογα με το εισόδημά τους)</w:t>
      </w:r>
    </w:p>
    <w:p w:rsidR="00F34816" w:rsidRPr="00F34816" w:rsidRDefault="00F34816" w:rsidP="00F34816">
      <w:pPr>
        <w:numPr>
          <w:ilvl w:val="1"/>
          <w:numId w:val="14"/>
        </w:numPr>
        <w:spacing w:line="240" w:lineRule="auto"/>
        <w:ind w:left="1080"/>
        <w:rPr>
          <w:rFonts w:eastAsia="Times New Roman"/>
          <w:sz w:val="28"/>
          <w:szCs w:val="28"/>
        </w:rPr>
      </w:pPr>
      <w:r w:rsidRPr="00F34816">
        <w:rPr>
          <w:sz w:val="28"/>
          <w:szCs w:val="28"/>
        </w:rPr>
        <w:t xml:space="preserve">Υποδομές/υπηρεσίες που εδρεύουν σε μειονεκτούσες περιοχές </w:t>
      </w:r>
      <w:r w:rsidRPr="00F34816">
        <w:rPr>
          <w:i/>
          <w:iCs/>
          <w:sz w:val="28"/>
          <w:szCs w:val="28"/>
        </w:rPr>
        <w:t>(όπου κατοικούν μειονεκτούντα νοικοκυριά)</w:t>
      </w:r>
    </w:p>
    <w:p w:rsidR="00F34816" w:rsidRPr="00F34816" w:rsidRDefault="00F34816" w:rsidP="00F34816">
      <w:pPr>
        <w:numPr>
          <w:ilvl w:val="1"/>
          <w:numId w:val="14"/>
        </w:numPr>
        <w:spacing w:line="240" w:lineRule="auto"/>
        <w:ind w:left="1080"/>
        <w:rPr>
          <w:rFonts w:eastAsia="Times New Roman"/>
          <w:sz w:val="28"/>
          <w:szCs w:val="28"/>
        </w:rPr>
      </w:pPr>
      <w:r w:rsidRPr="00F34816">
        <w:rPr>
          <w:sz w:val="28"/>
          <w:szCs w:val="28"/>
        </w:rPr>
        <w:t xml:space="preserve">Δωρεάν υπηρεσίες </w:t>
      </w:r>
      <w:r w:rsidRPr="00F34816">
        <w:rPr>
          <w:i/>
          <w:iCs/>
          <w:sz w:val="28"/>
          <w:szCs w:val="28"/>
        </w:rPr>
        <w:t xml:space="preserve">(για μειονεκτούντα νοικοκυριά ή για όλες τις οικογένειες για ένα ή περισσότερα έτη) </w:t>
      </w:r>
    </w:p>
    <w:p w:rsidR="00F34816" w:rsidRPr="00F34816" w:rsidRDefault="00F34816" w:rsidP="00F34816">
      <w:pPr>
        <w:numPr>
          <w:ilvl w:val="1"/>
          <w:numId w:val="14"/>
        </w:numPr>
        <w:spacing w:line="240" w:lineRule="auto"/>
        <w:ind w:left="1080"/>
        <w:rPr>
          <w:rFonts w:eastAsia="Times New Roman"/>
          <w:sz w:val="28"/>
          <w:szCs w:val="28"/>
        </w:rPr>
      </w:pPr>
      <w:r w:rsidRPr="00F34816">
        <w:rPr>
          <w:sz w:val="28"/>
          <w:szCs w:val="28"/>
        </w:rPr>
        <w:t xml:space="preserve">Προτεραιότητα πρόσβασης στα παιδιά από μειονεκτούντα υπόβαθρα </w:t>
      </w:r>
      <w:r w:rsidRPr="00F34816">
        <w:rPr>
          <w:i/>
          <w:iCs/>
          <w:sz w:val="28"/>
          <w:szCs w:val="28"/>
        </w:rPr>
        <w:t>(κριτήρια εγγραφής που ευνοούν, π.χ., μόνες μητέρες, άνεργοι ή αναζητούντες εργασία γονείς)</w:t>
      </w:r>
    </w:p>
    <w:p w:rsidR="00F34816" w:rsidRPr="00F34816" w:rsidRDefault="00F34816" w:rsidP="00F34816">
      <w:pPr>
        <w:numPr>
          <w:ilvl w:val="1"/>
          <w:numId w:val="14"/>
        </w:numPr>
        <w:spacing w:line="240" w:lineRule="auto"/>
        <w:ind w:left="1080"/>
        <w:rPr>
          <w:rFonts w:eastAsia="Times New Roman"/>
          <w:sz w:val="28"/>
          <w:szCs w:val="28"/>
        </w:rPr>
      </w:pPr>
      <w:r w:rsidRPr="00F34816">
        <w:rPr>
          <w:sz w:val="28"/>
          <w:szCs w:val="28"/>
        </w:rPr>
        <w:t>Ενίσχυση της ευαισθητοποίησης μεταξύ των μειονεκτούντων γονέων σχετικά με τη σημασία της ΠΕΦ</w:t>
      </w:r>
    </w:p>
    <w:p w:rsidR="00F34816" w:rsidRPr="00F34816" w:rsidRDefault="00F34816" w:rsidP="00F34816">
      <w:pPr>
        <w:numPr>
          <w:ilvl w:val="1"/>
          <w:numId w:val="14"/>
        </w:numPr>
        <w:spacing w:line="240" w:lineRule="auto"/>
        <w:ind w:left="1080"/>
        <w:rPr>
          <w:rFonts w:eastAsia="Times New Roman"/>
          <w:sz w:val="28"/>
          <w:szCs w:val="28"/>
        </w:rPr>
      </w:pPr>
      <w:r w:rsidRPr="00F34816">
        <w:rPr>
          <w:sz w:val="28"/>
          <w:szCs w:val="28"/>
        </w:rPr>
        <w:t xml:space="preserve">Άλλο </w:t>
      </w:r>
      <w:r w:rsidRPr="00F34816">
        <w:rPr>
          <w:i/>
          <w:iCs/>
          <w:sz w:val="28"/>
          <w:szCs w:val="28"/>
        </w:rPr>
        <w:t>(διευκρινίστε)</w:t>
      </w:r>
    </w:p>
    <w:p w:rsidR="00F34816" w:rsidRPr="00F34816" w:rsidRDefault="00F34816" w:rsidP="00F34816">
      <w:pPr>
        <w:pStyle w:val="ListParagraph"/>
        <w:numPr>
          <w:ilvl w:val="0"/>
          <w:numId w:val="15"/>
        </w:numPr>
        <w:spacing w:line="240" w:lineRule="auto"/>
        <w:ind w:left="360"/>
        <w:rPr>
          <w:sz w:val="28"/>
          <w:szCs w:val="28"/>
        </w:rPr>
      </w:pPr>
      <w:r w:rsidRPr="00F34816">
        <w:rPr>
          <w:sz w:val="28"/>
          <w:szCs w:val="28"/>
        </w:rPr>
        <w:t>Ποια είναι η κύρια πρόκληση που αντιμετωπίζετε όσον αφορά την εξασφάλιση ίσης πρόσβασης στην ΠΕΦ για τα παιδιά ηλικίας κάτω των 3 ετών</w:t>
      </w:r>
      <w:r w:rsidRPr="00F34816">
        <w:rPr>
          <w:i/>
          <w:iCs/>
          <w:sz w:val="28"/>
          <w:szCs w:val="28"/>
        </w:rPr>
        <w:t xml:space="preserve"> (πολλαπλές επιλογές)</w:t>
      </w:r>
      <w:r w:rsidRPr="00F34816">
        <w:rPr>
          <w:sz w:val="28"/>
          <w:szCs w:val="28"/>
        </w:rPr>
        <w:t>;</w:t>
      </w:r>
    </w:p>
    <w:p w:rsidR="00F34816" w:rsidRPr="00F34816" w:rsidRDefault="00F34816" w:rsidP="00F34816">
      <w:pPr>
        <w:pStyle w:val="ListParagraph"/>
        <w:numPr>
          <w:ilvl w:val="1"/>
          <w:numId w:val="15"/>
        </w:numPr>
        <w:spacing w:line="240" w:lineRule="auto"/>
        <w:ind w:left="1134" w:hanging="425"/>
        <w:rPr>
          <w:rFonts w:eastAsia="Times New Roman"/>
          <w:sz w:val="28"/>
          <w:szCs w:val="28"/>
        </w:rPr>
      </w:pPr>
      <w:r w:rsidRPr="00F34816">
        <w:rPr>
          <w:sz w:val="28"/>
          <w:szCs w:val="28"/>
        </w:rPr>
        <w:t xml:space="preserve">Έλλειψη ικανής χρηματοδότησης </w:t>
      </w:r>
      <w:r w:rsidRPr="00F34816">
        <w:rPr>
          <w:i/>
          <w:iCs/>
          <w:sz w:val="28"/>
          <w:szCs w:val="28"/>
        </w:rPr>
        <w:t>(από ίδιους πόρους και περιορισμένες μεταβιβάσεις από την κεντρική κυβέρνηση, πράγμα που εμποδίζει την κατασκευή υποδομών και/ή τη μείωση της οικονομικής συνεισφοράς των οικογενειών)</w:t>
      </w:r>
    </w:p>
    <w:p w:rsidR="00F34816" w:rsidRPr="00F34816" w:rsidRDefault="00F34816" w:rsidP="00F34816">
      <w:pPr>
        <w:numPr>
          <w:ilvl w:val="1"/>
          <w:numId w:val="15"/>
        </w:numPr>
        <w:spacing w:line="240" w:lineRule="auto"/>
        <w:ind w:left="1134" w:hanging="425"/>
        <w:rPr>
          <w:rFonts w:eastAsia="Times New Roman"/>
          <w:sz w:val="28"/>
          <w:szCs w:val="28"/>
        </w:rPr>
      </w:pPr>
      <w:r w:rsidRPr="00F34816">
        <w:rPr>
          <w:sz w:val="28"/>
          <w:szCs w:val="28"/>
        </w:rPr>
        <w:t xml:space="preserve">Κριτήρια πρόσβασης που αποθαρρύνουν τις μειονεκτούσες οικογένειες </w:t>
      </w:r>
      <w:r w:rsidRPr="00F34816">
        <w:rPr>
          <w:i/>
          <w:iCs/>
          <w:sz w:val="28"/>
          <w:szCs w:val="28"/>
        </w:rPr>
        <w:t>(π.χ. θέσεις που κρατούνται αποκλειστικά για εργαζόμενους γονείς, γλωσσικοί φραγμοί για τους γονείς με μεταναστευτικό υπόβαθρο, γεωγραφική εγγύτητα κλπ.)</w:t>
      </w:r>
      <w:r w:rsidRPr="00F34816">
        <w:rPr>
          <w:sz w:val="28"/>
          <w:szCs w:val="28"/>
        </w:rPr>
        <w:t xml:space="preserve"> </w:t>
      </w:r>
    </w:p>
    <w:p w:rsidR="00F34816" w:rsidRPr="00F34816" w:rsidRDefault="00F34816" w:rsidP="00F34816">
      <w:pPr>
        <w:numPr>
          <w:ilvl w:val="1"/>
          <w:numId w:val="15"/>
        </w:numPr>
        <w:spacing w:line="240" w:lineRule="auto"/>
        <w:ind w:left="1134" w:hanging="425"/>
        <w:rPr>
          <w:rFonts w:eastAsia="Times New Roman"/>
          <w:sz w:val="28"/>
          <w:szCs w:val="28"/>
        </w:rPr>
      </w:pPr>
      <w:r w:rsidRPr="00F34816">
        <w:rPr>
          <w:sz w:val="28"/>
          <w:szCs w:val="28"/>
        </w:rPr>
        <w:t>Έλλειψη ευαισθητοποίησης μεταξύ των μειονεκτούντων γονέων σχετικά με τη σημασία της ΠΕΦ</w:t>
      </w:r>
    </w:p>
    <w:p w:rsidR="00F34816" w:rsidRPr="00F34816" w:rsidRDefault="00F34816" w:rsidP="00F34816">
      <w:pPr>
        <w:numPr>
          <w:ilvl w:val="1"/>
          <w:numId w:val="15"/>
        </w:numPr>
        <w:spacing w:line="240" w:lineRule="auto"/>
        <w:ind w:left="1134" w:hanging="425"/>
        <w:rPr>
          <w:rFonts w:eastAsia="Times New Roman"/>
          <w:sz w:val="28"/>
          <w:szCs w:val="28"/>
        </w:rPr>
      </w:pPr>
      <w:r w:rsidRPr="00F34816">
        <w:rPr>
          <w:sz w:val="28"/>
          <w:szCs w:val="28"/>
        </w:rPr>
        <w:t xml:space="preserve">Άλλο </w:t>
      </w:r>
      <w:r w:rsidRPr="00F34816">
        <w:rPr>
          <w:i/>
          <w:iCs/>
          <w:sz w:val="28"/>
          <w:szCs w:val="28"/>
        </w:rPr>
        <w:t>(διευκρινίστε)</w:t>
      </w:r>
    </w:p>
    <w:p w:rsidR="00F34816" w:rsidRPr="00F34816" w:rsidRDefault="00F34816" w:rsidP="00F34816">
      <w:pPr>
        <w:rPr>
          <w:rFonts w:eastAsia="Times New Roman"/>
          <w:sz w:val="28"/>
          <w:szCs w:val="28"/>
        </w:rPr>
      </w:pPr>
    </w:p>
    <w:p w:rsidR="00F34816" w:rsidRPr="00F34816" w:rsidRDefault="00F34816" w:rsidP="00F34816">
      <w:pPr>
        <w:keepNext/>
        <w:rPr>
          <w:rFonts w:eastAsia="Times New Roman"/>
          <w:b/>
          <w:bCs/>
          <w:sz w:val="28"/>
          <w:szCs w:val="28"/>
        </w:rPr>
      </w:pPr>
      <w:r w:rsidRPr="00F34816">
        <w:rPr>
          <w:b/>
          <w:bCs/>
          <w:sz w:val="28"/>
          <w:szCs w:val="28"/>
        </w:rPr>
        <w:lastRenderedPageBreak/>
        <w:t xml:space="preserve">Αντίκτυπος της πανδημίας COVID-19 </w:t>
      </w:r>
    </w:p>
    <w:p w:rsidR="00F34816" w:rsidRPr="00F34816" w:rsidRDefault="00F34816" w:rsidP="00F34816">
      <w:pPr>
        <w:keepNext/>
        <w:rPr>
          <w:rFonts w:eastAsia="Times New Roman"/>
          <w:sz w:val="28"/>
          <w:szCs w:val="28"/>
        </w:rPr>
      </w:pPr>
    </w:p>
    <w:p w:rsidR="00F34816" w:rsidRPr="00F34816" w:rsidRDefault="00F34816" w:rsidP="00F34816">
      <w:pPr>
        <w:pStyle w:val="ListParagraph"/>
        <w:keepNext/>
        <w:numPr>
          <w:ilvl w:val="0"/>
          <w:numId w:val="15"/>
        </w:numPr>
        <w:spacing w:line="240" w:lineRule="auto"/>
        <w:ind w:left="426" w:hanging="426"/>
        <w:rPr>
          <w:rFonts w:eastAsia="Times New Roman"/>
          <w:sz w:val="28"/>
          <w:szCs w:val="28"/>
        </w:rPr>
      </w:pPr>
      <w:r w:rsidRPr="00F34816">
        <w:rPr>
          <w:sz w:val="28"/>
          <w:szCs w:val="28"/>
        </w:rPr>
        <w:t xml:space="preserve">Πώς επηρεάζει η κρίση COVID-19 την ικανότητά σας να παρέχετε ΠΕΦ σε παιδιά ηλικίας κάτω των 3 ετών </w:t>
      </w:r>
      <w:r w:rsidRPr="00F34816">
        <w:rPr>
          <w:i/>
          <w:iCs/>
          <w:sz w:val="28"/>
          <w:szCs w:val="28"/>
        </w:rPr>
        <w:t>(πολλαπλές επιλογές);</w:t>
      </w:r>
      <w:r w:rsidRPr="00F34816">
        <w:rPr>
          <w:sz w:val="28"/>
          <w:szCs w:val="28"/>
        </w:rPr>
        <w:t xml:space="preserve"> </w:t>
      </w:r>
    </w:p>
    <w:p w:rsidR="00F34816" w:rsidRPr="00F34816" w:rsidRDefault="00F34816" w:rsidP="00F34816">
      <w:pPr>
        <w:numPr>
          <w:ilvl w:val="0"/>
          <w:numId w:val="17"/>
        </w:numPr>
        <w:spacing w:line="240" w:lineRule="auto"/>
        <w:rPr>
          <w:rFonts w:eastAsia="Times New Roman"/>
          <w:sz w:val="28"/>
          <w:szCs w:val="28"/>
        </w:rPr>
      </w:pPr>
      <w:r w:rsidRPr="00F34816">
        <w:rPr>
          <w:sz w:val="28"/>
          <w:szCs w:val="28"/>
        </w:rPr>
        <w:t>Μείωση των πόρων/της χρηματοδότησης από την κεντρική κυβέρνηση και των ίδιων πόρων (τοπικοί φόροι)/Μείωση των υπηρεσιών και των διαθέσιμων θέσεων</w:t>
      </w:r>
    </w:p>
    <w:p w:rsidR="00F34816" w:rsidRPr="00F34816" w:rsidRDefault="00F34816" w:rsidP="00F34816">
      <w:pPr>
        <w:numPr>
          <w:ilvl w:val="0"/>
          <w:numId w:val="17"/>
        </w:numPr>
        <w:spacing w:line="240" w:lineRule="auto"/>
        <w:rPr>
          <w:rFonts w:eastAsia="Times New Roman"/>
          <w:sz w:val="28"/>
          <w:szCs w:val="28"/>
        </w:rPr>
      </w:pPr>
      <w:r w:rsidRPr="00F34816">
        <w:rPr>
          <w:sz w:val="28"/>
          <w:szCs w:val="28"/>
        </w:rPr>
        <w:t>Μείωση της ζήτησης λόγω χρηματοοικονομικών δυσκολιών των νοικοκυριών και της συνολικής αύξησης της ανεργίας</w:t>
      </w:r>
    </w:p>
    <w:p w:rsidR="00F34816" w:rsidRPr="00F34816" w:rsidRDefault="00F34816" w:rsidP="00F34816">
      <w:pPr>
        <w:pStyle w:val="ListParagraph"/>
        <w:numPr>
          <w:ilvl w:val="0"/>
          <w:numId w:val="17"/>
        </w:numPr>
        <w:spacing w:line="240" w:lineRule="auto"/>
        <w:rPr>
          <w:rFonts w:eastAsia="Times New Roman"/>
          <w:sz w:val="28"/>
          <w:szCs w:val="28"/>
        </w:rPr>
      </w:pPr>
      <w:r w:rsidRPr="00F34816">
        <w:rPr>
          <w:sz w:val="28"/>
          <w:szCs w:val="28"/>
        </w:rPr>
        <w:t xml:space="preserve">Άλλο </w:t>
      </w:r>
      <w:r w:rsidRPr="00F34816">
        <w:rPr>
          <w:i/>
          <w:iCs/>
          <w:sz w:val="28"/>
          <w:szCs w:val="28"/>
        </w:rPr>
        <w:t>(διευκρινίστε)</w:t>
      </w:r>
    </w:p>
    <w:p w:rsidR="00F34816" w:rsidRPr="00F34816" w:rsidRDefault="00F34816" w:rsidP="00F34816">
      <w:pPr>
        <w:pStyle w:val="ListParagraph"/>
        <w:numPr>
          <w:ilvl w:val="0"/>
          <w:numId w:val="15"/>
        </w:numPr>
        <w:spacing w:line="240" w:lineRule="auto"/>
        <w:ind w:left="426" w:hanging="426"/>
        <w:rPr>
          <w:rFonts w:eastAsia="Times New Roman"/>
          <w:sz w:val="28"/>
          <w:szCs w:val="28"/>
        </w:rPr>
      </w:pPr>
      <w:r w:rsidRPr="00F34816">
        <w:rPr>
          <w:sz w:val="28"/>
          <w:szCs w:val="28"/>
        </w:rPr>
        <w:t>Ποιες λύσεις σχεδιάζετε για τη διατήρηση/επέκταση των υπηρεσιών ΠΕΦ για παιδιά ηλικίας κάτω των 3 ετών στο πλαίσιο της ανάκαμψης;</w:t>
      </w:r>
    </w:p>
    <w:p w:rsidR="00F34816" w:rsidRPr="00F34816" w:rsidRDefault="00F34816" w:rsidP="00F34816">
      <w:pPr>
        <w:pStyle w:val="ListParagraph"/>
        <w:ind w:left="426"/>
        <w:rPr>
          <w:rFonts w:eastAsia="Times New Roman"/>
          <w:sz w:val="28"/>
          <w:szCs w:val="28"/>
        </w:rPr>
      </w:pPr>
      <w:r w:rsidRPr="00F34816">
        <w:rPr>
          <w:i/>
          <w:iCs/>
          <w:sz w:val="28"/>
          <w:szCs w:val="28"/>
        </w:rPr>
        <w:t>(Περιγράψτε)</w:t>
      </w:r>
    </w:p>
    <w:p w:rsidR="00F34816" w:rsidRPr="00F34816" w:rsidRDefault="00F34816" w:rsidP="00F34816">
      <w:pPr>
        <w:rPr>
          <w:sz w:val="28"/>
          <w:szCs w:val="28"/>
        </w:rPr>
      </w:pPr>
    </w:p>
    <w:p w:rsidR="00F34816" w:rsidRPr="00F34816" w:rsidRDefault="00F34816" w:rsidP="00F34816">
      <w:pPr>
        <w:rPr>
          <w:rFonts w:eastAsia="Times New Roman"/>
          <w:b/>
          <w:bCs/>
          <w:sz w:val="28"/>
          <w:szCs w:val="28"/>
        </w:rPr>
      </w:pPr>
      <w:r w:rsidRPr="00F34816">
        <w:rPr>
          <w:b/>
          <w:bCs/>
          <w:sz w:val="28"/>
          <w:szCs w:val="28"/>
        </w:rPr>
        <w:t>Καινοτόμες πρακτικές</w:t>
      </w:r>
    </w:p>
    <w:p w:rsidR="00F34816" w:rsidRPr="00F34816" w:rsidRDefault="00F34816" w:rsidP="00F34816">
      <w:pPr>
        <w:rPr>
          <w:rFonts w:eastAsia="Times New Roman"/>
          <w:b/>
          <w:bCs/>
          <w:sz w:val="28"/>
          <w:szCs w:val="28"/>
        </w:rPr>
      </w:pPr>
    </w:p>
    <w:p w:rsidR="00F34816" w:rsidRPr="00F34816" w:rsidRDefault="00F34816" w:rsidP="00F34816">
      <w:pPr>
        <w:numPr>
          <w:ilvl w:val="0"/>
          <w:numId w:val="15"/>
        </w:numPr>
        <w:spacing w:line="240" w:lineRule="auto"/>
        <w:ind w:left="426" w:hanging="426"/>
        <w:rPr>
          <w:rFonts w:eastAsia="Times New Roman"/>
          <w:sz w:val="28"/>
          <w:szCs w:val="28"/>
        </w:rPr>
      </w:pPr>
      <w:r w:rsidRPr="00F34816">
        <w:rPr>
          <w:sz w:val="28"/>
          <w:szCs w:val="28"/>
        </w:rPr>
        <w:t xml:space="preserve">Έχετε αναπτύξει συγκεκριμένες καινοτόμες πρακτικές με στόχο: </w:t>
      </w:r>
    </w:p>
    <w:p w:rsidR="00F34816" w:rsidRPr="00F34816" w:rsidRDefault="00F34816" w:rsidP="00F34816">
      <w:pPr>
        <w:numPr>
          <w:ilvl w:val="0"/>
          <w:numId w:val="18"/>
        </w:numPr>
        <w:spacing w:line="240" w:lineRule="auto"/>
        <w:ind w:left="851" w:hanging="284"/>
        <w:rPr>
          <w:rFonts w:eastAsia="Times New Roman"/>
          <w:sz w:val="28"/>
          <w:szCs w:val="28"/>
        </w:rPr>
      </w:pPr>
      <w:proofErr w:type="gramStart"/>
      <w:r w:rsidRPr="00F34816">
        <w:rPr>
          <w:sz w:val="28"/>
          <w:szCs w:val="28"/>
        </w:rPr>
        <w:t>την εξασφάλιση ότι παιδιά από μεταναστευτική/χαμηλότερη κοινωνικοοικονομική θέση θα μπορούν να επωφεληθούν πλήρως από την ΠΕΦ: συμμετοχή των γονέων στα πρότυπα εκπαίδευσης των παιδιών, συμμετοχή της κοινότητας (ΜΚΟ), κατάρτιση και δικαιώματα των εργαζομένων στην ΠΕΦ, παιδαγωγικά προγράμματα χωρίς αποκλεισμούς/πρακτικές με ικανότητα αποδοχής της πολυμορφίας, της συνεργασίας και της αλληλεγγύης, σύνδεση της ΠΕΦ με άλλες υπηρεσίες πρόνοιας/προστασίας που αφορούν οικογένειες, όπως η εισοδηματική στήριξη, τα ενεργητικά προγράμματα αγοράς εργασίας, η στέγη κλπ.</w:t>
      </w:r>
      <w:proofErr w:type="gramEnd"/>
      <w:r w:rsidRPr="00F34816">
        <w:rPr>
          <w:sz w:val="28"/>
          <w:szCs w:val="28"/>
        </w:rPr>
        <w:t xml:space="preserve"> </w:t>
      </w:r>
    </w:p>
    <w:p w:rsidR="00F34816" w:rsidRPr="00F34816" w:rsidRDefault="00F34816" w:rsidP="00F34816">
      <w:pPr>
        <w:numPr>
          <w:ilvl w:val="0"/>
          <w:numId w:val="18"/>
        </w:numPr>
        <w:spacing w:line="240" w:lineRule="auto"/>
        <w:ind w:left="851" w:hanging="284"/>
        <w:rPr>
          <w:rFonts w:eastAsia="Times New Roman"/>
          <w:sz w:val="28"/>
          <w:szCs w:val="28"/>
        </w:rPr>
      </w:pPr>
      <w:proofErr w:type="gramStart"/>
      <w:r w:rsidRPr="00F34816">
        <w:rPr>
          <w:sz w:val="28"/>
          <w:szCs w:val="28"/>
        </w:rPr>
        <w:t>τη</w:t>
      </w:r>
      <w:proofErr w:type="gramEnd"/>
      <w:r w:rsidRPr="00F34816">
        <w:rPr>
          <w:sz w:val="28"/>
          <w:szCs w:val="28"/>
        </w:rPr>
        <w:t xml:space="preserve"> βιωσιμότητα: κατασκευή οικολογικών κτιρίων, χρήση ανακυκλωμένου υλικού για τη μάθηση, βιολογικά τρόφιμα και τρόφιμα από τοπικούς παραγωγούς, περιβαλλοντική εκπαίδευση κλπ. </w:t>
      </w:r>
    </w:p>
    <w:p w:rsidR="00F34816" w:rsidRPr="00F34816" w:rsidRDefault="00F34816" w:rsidP="00F34816">
      <w:pPr>
        <w:numPr>
          <w:ilvl w:val="0"/>
          <w:numId w:val="18"/>
        </w:numPr>
        <w:spacing w:line="240" w:lineRule="auto"/>
        <w:ind w:left="851" w:hanging="284"/>
        <w:rPr>
          <w:rFonts w:eastAsia="Times New Roman"/>
          <w:sz w:val="28"/>
          <w:szCs w:val="28"/>
        </w:rPr>
      </w:pPr>
      <w:proofErr w:type="gramStart"/>
      <w:r w:rsidRPr="00F34816">
        <w:rPr>
          <w:sz w:val="28"/>
          <w:szCs w:val="28"/>
        </w:rPr>
        <w:t>την</w:t>
      </w:r>
      <w:proofErr w:type="gramEnd"/>
      <w:r w:rsidRPr="00F34816">
        <w:rPr>
          <w:sz w:val="28"/>
          <w:szCs w:val="28"/>
        </w:rPr>
        <w:t xml:space="preserve"> ψηφιοποίηση: χρήση νέων τεχνολογιών για τη μάθηση και την ανάπτυξη των παιδιών και την εργασία των εκπαιδευτικών, κατάρτιση προσωπικού, αξιοποίηση ψηφιακών εργαλείων για την επικοινωνία με τους γονείς, ψηφιοποίηση των υποδομών κλπ.</w:t>
      </w:r>
    </w:p>
    <w:p w:rsidR="00F34816" w:rsidRPr="00F34816" w:rsidRDefault="00F34816" w:rsidP="00F34816">
      <w:pPr>
        <w:ind w:left="426"/>
        <w:rPr>
          <w:rFonts w:eastAsia="Times New Roman"/>
          <w:i/>
          <w:iCs/>
          <w:sz w:val="28"/>
          <w:szCs w:val="28"/>
        </w:rPr>
      </w:pPr>
      <w:r w:rsidRPr="00F34816">
        <w:rPr>
          <w:i/>
          <w:iCs/>
          <w:sz w:val="28"/>
          <w:szCs w:val="28"/>
        </w:rPr>
        <w:t>(Περιγράψτε τις πρακτικές που αναπτύχθηκαν)</w:t>
      </w:r>
    </w:p>
    <w:p w:rsidR="00F34816" w:rsidRPr="00F34816" w:rsidRDefault="00F34816" w:rsidP="00F34816">
      <w:pPr>
        <w:ind w:left="426"/>
        <w:rPr>
          <w:rFonts w:eastAsia="Times New Roman"/>
          <w:i/>
          <w:iCs/>
          <w:sz w:val="28"/>
          <w:szCs w:val="28"/>
        </w:rPr>
      </w:pPr>
    </w:p>
    <w:p w:rsidR="00F34816" w:rsidRPr="00F34816" w:rsidRDefault="00F34816" w:rsidP="00F34816">
      <w:pPr>
        <w:keepNext/>
        <w:rPr>
          <w:rFonts w:eastAsia="Times New Roman"/>
          <w:b/>
          <w:bCs/>
          <w:sz w:val="28"/>
          <w:szCs w:val="28"/>
        </w:rPr>
      </w:pPr>
      <w:r w:rsidRPr="00F34816">
        <w:rPr>
          <w:b/>
          <w:bCs/>
          <w:sz w:val="28"/>
          <w:szCs w:val="28"/>
        </w:rPr>
        <w:lastRenderedPageBreak/>
        <w:t>Ο ρόλος της Ευρωπαϊκής Ένωσης</w:t>
      </w:r>
    </w:p>
    <w:p w:rsidR="00F34816" w:rsidRPr="00F34816" w:rsidRDefault="00F34816" w:rsidP="00F34816">
      <w:pPr>
        <w:keepNext/>
        <w:rPr>
          <w:rFonts w:eastAsia="Times New Roman"/>
          <w:b/>
          <w:bCs/>
          <w:sz w:val="28"/>
          <w:szCs w:val="28"/>
        </w:rPr>
      </w:pPr>
    </w:p>
    <w:p w:rsidR="00F34816" w:rsidRPr="00F34816" w:rsidRDefault="00F34816" w:rsidP="00F34816">
      <w:pPr>
        <w:keepNext/>
        <w:numPr>
          <w:ilvl w:val="0"/>
          <w:numId w:val="15"/>
        </w:numPr>
        <w:spacing w:line="240" w:lineRule="auto"/>
        <w:ind w:left="426" w:hanging="426"/>
        <w:rPr>
          <w:rFonts w:eastAsia="Times New Roman"/>
          <w:sz w:val="28"/>
          <w:szCs w:val="28"/>
        </w:rPr>
      </w:pPr>
      <w:r w:rsidRPr="00F34816">
        <w:rPr>
          <w:sz w:val="28"/>
          <w:szCs w:val="28"/>
        </w:rPr>
        <w:t xml:space="preserve">Έχει συμβάλει/υποστηρίξει η Ευρωπαϊκή Ένωση τις προσπάθειές σας για εξασφάλιση ίσης πρόσβασης στην ΠΕΦ για τα παιδιά ηλικίας κάτω των 3 ετών και/ή αναπτύξει και υλοποιήσει καινοτόμες πρακτικές όσον αφορά την άρση των αποκλεισμών, τη βιωσιμότητα και την ψηφιοποίηση; </w:t>
      </w:r>
    </w:p>
    <w:p w:rsidR="00F34816" w:rsidRPr="00F34816" w:rsidRDefault="00F34816" w:rsidP="00F34816">
      <w:pPr>
        <w:ind w:left="426"/>
        <w:rPr>
          <w:rFonts w:eastAsia="Times New Roman"/>
          <w:sz w:val="28"/>
          <w:szCs w:val="28"/>
        </w:rPr>
      </w:pPr>
      <w:r w:rsidRPr="00F34816">
        <w:rPr>
          <w:i/>
          <w:iCs/>
          <w:sz w:val="28"/>
          <w:szCs w:val="28"/>
        </w:rPr>
        <w:t>(Περιγράψτε)</w:t>
      </w:r>
    </w:p>
    <w:p w:rsidR="00F34816" w:rsidRPr="00F34816" w:rsidRDefault="00F34816" w:rsidP="00F34816">
      <w:pPr>
        <w:numPr>
          <w:ilvl w:val="0"/>
          <w:numId w:val="15"/>
        </w:numPr>
        <w:spacing w:line="240" w:lineRule="auto"/>
        <w:ind w:left="426" w:hanging="426"/>
        <w:rPr>
          <w:rFonts w:eastAsia="Times New Roman"/>
          <w:sz w:val="28"/>
          <w:szCs w:val="28"/>
        </w:rPr>
      </w:pPr>
      <w:r w:rsidRPr="00F34816">
        <w:rPr>
          <w:sz w:val="28"/>
          <w:szCs w:val="28"/>
        </w:rPr>
        <w:t xml:space="preserve">Πώς θα μπορούσε η Ευρωπαϊκή Ένωση να συνδράμει στο μέλλον τις προσπάθειές σας για ίση πρόσβαση στην ΠΕΦ για τα παιδιά ηλικίας κάτω των 3 ετών και για καινοτομίες όσον αφορά την άρση των αποκλεισμών, τη βιωσιμότητα και την ψηφιοποίηση </w:t>
      </w:r>
      <w:r w:rsidRPr="00F34816">
        <w:rPr>
          <w:i/>
          <w:iCs/>
          <w:sz w:val="28"/>
          <w:szCs w:val="28"/>
        </w:rPr>
        <w:t>(πολλαπλές επιλογές);</w:t>
      </w:r>
      <w:r w:rsidRPr="00F34816">
        <w:rPr>
          <w:sz w:val="28"/>
          <w:szCs w:val="28"/>
        </w:rPr>
        <w:t xml:space="preserve"> </w:t>
      </w:r>
    </w:p>
    <w:p w:rsidR="00F34816" w:rsidRPr="00F34816" w:rsidRDefault="00F34816" w:rsidP="00F34816">
      <w:pPr>
        <w:numPr>
          <w:ilvl w:val="0"/>
          <w:numId w:val="19"/>
        </w:numPr>
        <w:spacing w:line="240" w:lineRule="auto"/>
        <w:ind w:left="993" w:hanging="426"/>
        <w:rPr>
          <w:rFonts w:eastAsia="Times New Roman"/>
          <w:sz w:val="28"/>
          <w:szCs w:val="28"/>
        </w:rPr>
      </w:pPr>
      <w:r w:rsidRPr="00F34816">
        <w:rPr>
          <w:sz w:val="28"/>
          <w:szCs w:val="28"/>
        </w:rPr>
        <w:t xml:space="preserve">Να διαθέσει ευρωπαϊκούς πόρους για τη στήριξη των τοπικών αρχών στην εξασφάλιση ίσης πρόσβασης σε ποιοτική, χωρίς αποκλεισμούς και βιώσιμη ΠΕΦ </w:t>
      </w:r>
    </w:p>
    <w:p w:rsidR="00F34816" w:rsidRPr="00F34816" w:rsidRDefault="00F34816" w:rsidP="00F34816">
      <w:pPr>
        <w:numPr>
          <w:ilvl w:val="0"/>
          <w:numId w:val="19"/>
        </w:numPr>
        <w:spacing w:line="240" w:lineRule="auto"/>
        <w:ind w:left="993" w:hanging="426"/>
        <w:rPr>
          <w:rFonts w:eastAsia="Times New Roman"/>
          <w:sz w:val="28"/>
          <w:szCs w:val="28"/>
        </w:rPr>
      </w:pPr>
      <w:r w:rsidRPr="00F34816">
        <w:rPr>
          <w:sz w:val="28"/>
          <w:szCs w:val="28"/>
        </w:rPr>
        <w:t>Να παρέχει καθοδήγηση/τεχνική υποστήριξη για την ανάπτυξη πρακτικών</w:t>
      </w:r>
    </w:p>
    <w:p w:rsidR="00F34816" w:rsidRPr="00F34816" w:rsidRDefault="00F34816" w:rsidP="00F34816">
      <w:pPr>
        <w:numPr>
          <w:ilvl w:val="0"/>
          <w:numId w:val="19"/>
        </w:numPr>
        <w:spacing w:line="240" w:lineRule="auto"/>
        <w:ind w:left="993" w:hanging="426"/>
        <w:rPr>
          <w:rFonts w:eastAsia="Times New Roman"/>
          <w:sz w:val="28"/>
          <w:szCs w:val="28"/>
        </w:rPr>
      </w:pPr>
      <w:r w:rsidRPr="00F34816">
        <w:rPr>
          <w:sz w:val="28"/>
          <w:szCs w:val="28"/>
        </w:rPr>
        <w:t>Να ζητήσει από τις κεντρικές κυβερνήσεις να σχεδιάσουν από κοινού με τις τοπικές αρχές δράσεις που θα χρηματοδοτηθούν/μεταρρυθμίσεις που θα υλοποιηθούν με την αξιοποίηση των ευρωπαϊκών χρηματοπιστωτικών μέσων (π.χ. Next Generation EU., Εγγύηση για τα παιδιά κλπ.) για την επέκταση των δίκαιων, χωρίς αποκλεισμούς και βιώσιμων υπηρεσιών ΠΕΦ</w:t>
      </w:r>
    </w:p>
    <w:p w:rsidR="00F34816" w:rsidRPr="00F34816" w:rsidRDefault="00F34816" w:rsidP="00F34816">
      <w:pPr>
        <w:numPr>
          <w:ilvl w:val="0"/>
          <w:numId w:val="19"/>
        </w:numPr>
        <w:spacing w:line="240" w:lineRule="auto"/>
        <w:ind w:left="993" w:hanging="426"/>
        <w:rPr>
          <w:rFonts w:eastAsia="Times New Roman"/>
          <w:sz w:val="28"/>
          <w:szCs w:val="28"/>
        </w:rPr>
      </w:pPr>
      <w:r w:rsidRPr="00F34816">
        <w:rPr>
          <w:sz w:val="28"/>
          <w:szCs w:val="28"/>
        </w:rPr>
        <w:t xml:space="preserve">Να επανεξετάσει το Ευρωπαϊκό Εξάμηνο προκειμένου να εξασφαλίσει πως οι ειδικές προκλήσεις που αντιμετωπίζουν οι τοπικές και περιφερειακές αρχές λαμβάνονται υπόψη </w:t>
      </w:r>
      <w:r w:rsidRPr="00F34816">
        <w:rPr>
          <w:i/>
          <w:iCs/>
          <w:sz w:val="28"/>
          <w:szCs w:val="28"/>
        </w:rPr>
        <w:t>(π.χ. αναθεώρηση των δεικτών ώστε να ενσωματώνουν περισσότερα αναλυτικά στοιχεία σε τοπικό επίπεδο, άμεσες διαβουλεύσεις με τις τοπικές αρχές κλπ.)</w:t>
      </w:r>
    </w:p>
    <w:p w:rsidR="00F34816" w:rsidRPr="00F34816" w:rsidRDefault="00F34816" w:rsidP="00F34816">
      <w:pPr>
        <w:numPr>
          <w:ilvl w:val="0"/>
          <w:numId w:val="19"/>
        </w:numPr>
        <w:spacing w:line="240" w:lineRule="auto"/>
        <w:ind w:left="993" w:hanging="426"/>
        <w:rPr>
          <w:rFonts w:eastAsia="Times New Roman"/>
          <w:sz w:val="28"/>
          <w:szCs w:val="28"/>
        </w:rPr>
      </w:pPr>
      <w:r w:rsidRPr="00F34816">
        <w:rPr>
          <w:sz w:val="28"/>
          <w:szCs w:val="28"/>
        </w:rPr>
        <w:t>Να διοργανώσει ευκαιρίες ανταλλαγής εμπειριών με άλλες πόλεις/περιφέρειες/χώρες/τον πανεπιστημιακό κόσμο</w:t>
      </w:r>
    </w:p>
    <w:p w:rsidR="00F34816" w:rsidRPr="00A913AF" w:rsidRDefault="00F34816" w:rsidP="00F34816">
      <w:pPr>
        <w:numPr>
          <w:ilvl w:val="0"/>
          <w:numId w:val="19"/>
        </w:numPr>
        <w:spacing w:line="240" w:lineRule="auto"/>
        <w:ind w:left="993" w:hanging="426"/>
        <w:rPr>
          <w:rFonts w:asciiTheme="minorHAnsi" w:eastAsia="Times New Roman" w:hAnsiTheme="minorHAnsi" w:cstheme="minorHAnsi"/>
        </w:rPr>
      </w:pPr>
      <w:r w:rsidRPr="00F34816">
        <w:rPr>
          <w:sz w:val="28"/>
          <w:szCs w:val="28"/>
        </w:rPr>
        <w:t xml:space="preserve">Άλλο </w:t>
      </w:r>
      <w:r w:rsidRPr="00F34816">
        <w:rPr>
          <w:i/>
          <w:iCs/>
          <w:sz w:val="28"/>
          <w:szCs w:val="28"/>
        </w:rPr>
        <w:t>(διευκρινίστε)</w:t>
      </w:r>
    </w:p>
    <w:p w:rsidR="000E5209" w:rsidRDefault="000E5209" w:rsidP="00F34816"/>
    <w:sectPr w:rsidR="000E5209">
      <w:footerReference w:type="default" r:id="rId10"/>
      <w:headerReference w:type="first" r:id="rId11"/>
      <w:footerReference w:type="first" r:id="rId12"/>
      <w:pgSz w:w="11906" w:h="16838"/>
      <w:pgMar w:top="1418" w:right="1418" w:bottom="1134" w:left="1701" w:header="851" w:footer="39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6D3" w:rsidRDefault="00975479">
      <w:pPr>
        <w:spacing w:line="240" w:lineRule="auto"/>
      </w:pPr>
      <w:r>
        <w:separator/>
      </w:r>
    </w:p>
  </w:endnote>
  <w:endnote w:type="continuationSeparator" w:id="0">
    <w:p w:rsidR="008126D3" w:rsidRDefault="009754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209" w:rsidRDefault="00975479">
    <w:pPr>
      <w:pBdr>
        <w:top w:val="nil"/>
        <w:left w:val="nil"/>
        <w:bottom w:val="nil"/>
        <w:right w:val="nil"/>
        <w:between w:val="nil"/>
      </w:pBdr>
      <w:tabs>
        <w:tab w:val="right" w:pos="8789"/>
      </w:tabs>
      <w:spacing w:line="240" w:lineRule="auto"/>
      <w:rPr>
        <w:color w:val="000000"/>
      </w:rPr>
    </w:pPr>
    <w:r>
      <w:rPr>
        <w:noProof/>
        <w:color w:val="000000"/>
        <w:lang w:bidi="ar-SA"/>
      </w:rPr>
      <w:drawing>
        <wp:inline distT="0" distB="0" distL="0" distR="0">
          <wp:extent cx="583304" cy="190800"/>
          <wp:effectExtent l="0" t="0" r="0" b="0"/>
          <wp:docPr id="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83304" cy="190800"/>
                  </a:xfrm>
                  <a:prstGeom prst="rect">
                    <a:avLst/>
                  </a:prstGeom>
                  <a:ln/>
                </pic:spPr>
              </pic:pic>
            </a:graphicData>
          </a:graphic>
        </wp:inline>
      </w:drawing>
    </w:r>
    <w:r>
      <w:rPr>
        <w:color w:val="000000"/>
      </w:rPr>
      <w:tab/>
    </w:r>
    <w:r>
      <w:rPr>
        <w:color w:val="000000"/>
      </w:rPr>
      <w:fldChar w:fldCharType="begin"/>
    </w:r>
    <w:r>
      <w:rPr>
        <w:color w:val="000000"/>
      </w:rPr>
      <w:instrText>PAGE</w:instrText>
    </w:r>
    <w:r>
      <w:rPr>
        <w:color w:val="000000"/>
      </w:rPr>
      <w:fldChar w:fldCharType="separate"/>
    </w:r>
    <w:r w:rsidR="00F34816">
      <w:rPr>
        <w:noProof/>
        <w:color w:val="000000"/>
      </w:rPr>
      <w:t>6</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209" w:rsidRDefault="000E5209">
    <w:pPr>
      <w:widowControl w:val="0"/>
      <w:pBdr>
        <w:top w:val="nil"/>
        <w:left w:val="nil"/>
        <w:bottom w:val="nil"/>
        <w:right w:val="nil"/>
        <w:between w:val="nil"/>
      </w:pBdr>
      <w:spacing w:line="276" w:lineRule="auto"/>
      <w:rPr>
        <w:color w:val="000000"/>
      </w:rPr>
    </w:pPr>
  </w:p>
  <w:tbl>
    <w:tblPr>
      <w:tblStyle w:val="ac"/>
      <w:tblW w:w="8787" w:type="dxa"/>
      <w:tblLayout w:type="fixed"/>
      <w:tblLook w:val="0400" w:firstRow="0" w:lastRow="0" w:firstColumn="0" w:lastColumn="0" w:noHBand="0" w:noVBand="1"/>
    </w:tblPr>
    <w:tblGrid>
      <w:gridCol w:w="3700"/>
      <w:gridCol w:w="2121"/>
      <w:gridCol w:w="2966"/>
    </w:tblGrid>
    <w:tr w:rsidR="000E5209">
      <w:tc>
        <w:tcPr>
          <w:tcW w:w="3700" w:type="dxa"/>
          <w:tcBorders>
            <w:right w:val="single" w:sz="6" w:space="0" w:color="ED1C24"/>
          </w:tcBorders>
          <w:shd w:val="clear" w:color="auto" w:fill="auto"/>
          <w:vAlign w:val="center"/>
        </w:tcPr>
        <w:p w:rsidR="000E5209" w:rsidRDefault="00975479">
          <w:pPr>
            <w:pBdr>
              <w:top w:val="nil"/>
              <w:left w:val="nil"/>
              <w:bottom w:val="nil"/>
              <w:right w:val="nil"/>
              <w:between w:val="nil"/>
            </w:pBdr>
            <w:rPr>
              <w:color w:val="000000"/>
              <w:sz w:val="14"/>
              <w:szCs w:val="14"/>
            </w:rPr>
          </w:pPr>
          <w:r>
            <w:rPr>
              <w:color w:val="000000"/>
              <w:sz w:val="14"/>
              <w:szCs w:val="14"/>
            </w:rPr>
            <w:t>PES Group in the European Committee of the Regions</w:t>
          </w:r>
        </w:p>
        <w:p w:rsidR="000E5209" w:rsidRDefault="00975479">
          <w:pPr>
            <w:pBdr>
              <w:top w:val="nil"/>
              <w:left w:val="nil"/>
              <w:bottom w:val="nil"/>
              <w:right w:val="nil"/>
              <w:between w:val="nil"/>
            </w:pBdr>
            <w:rPr>
              <w:color w:val="000000"/>
              <w:sz w:val="14"/>
              <w:szCs w:val="14"/>
            </w:rPr>
          </w:pPr>
          <w:r>
            <w:rPr>
              <w:color w:val="000000"/>
              <w:sz w:val="14"/>
              <w:szCs w:val="14"/>
            </w:rPr>
            <w:t>Rue Belliard 101, 1040 Brussels</w:t>
          </w:r>
        </w:p>
      </w:tc>
      <w:tc>
        <w:tcPr>
          <w:tcW w:w="2121" w:type="dxa"/>
          <w:tcBorders>
            <w:left w:val="single" w:sz="6" w:space="0" w:color="ED1C24"/>
          </w:tcBorders>
          <w:shd w:val="clear" w:color="auto" w:fill="auto"/>
          <w:vAlign w:val="center"/>
        </w:tcPr>
        <w:p w:rsidR="000E5209" w:rsidRDefault="000E5209">
          <w:pPr>
            <w:pBdr>
              <w:top w:val="nil"/>
              <w:left w:val="nil"/>
              <w:bottom w:val="nil"/>
              <w:right w:val="nil"/>
              <w:between w:val="nil"/>
            </w:pBdr>
            <w:tabs>
              <w:tab w:val="right" w:pos="8789"/>
            </w:tabs>
            <w:spacing w:line="240" w:lineRule="auto"/>
            <w:jc w:val="right"/>
            <w:rPr>
              <w:color w:val="000000"/>
            </w:rPr>
          </w:pPr>
        </w:p>
      </w:tc>
      <w:tc>
        <w:tcPr>
          <w:tcW w:w="2966" w:type="dxa"/>
          <w:shd w:val="clear" w:color="auto" w:fill="auto"/>
          <w:vAlign w:val="center"/>
        </w:tcPr>
        <w:p w:rsidR="000E5209" w:rsidRDefault="00975479">
          <w:pPr>
            <w:pBdr>
              <w:top w:val="nil"/>
              <w:left w:val="nil"/>
              <w:bottom w:val="nil"/>
              <w:right w:val="nil"/>
              <w:between w:val="nil"/>
            </w:pBdr>
            <w:tabs>
              <w:tab w:val="right" w:pos="8789"/>
            </w:tabs>
            <w:spacing w:line="240" w:lineRule="auto"/>
            <w:jc w:val="right"/>
            <w:rPr>
              <w:color w:val="000000"/>
              <w:sz w:val="36"/>
              <w:szCs w:val="36"/>
              <w:vertAlign w:val="superscript"/>
            </w:rPr>
          </w:pPr>
          <w:r>
            <w:rPr>
              <w:noProof/>
              <w:color w:val="000000"/>
              <w:sz w:val="36"/>
              <w:szCs w:val="36"/>
              <w:vertAlign w:val="superscript"/>
              <w:lang w:bidi="ar-SA"/>
            </w:rPr>
            <w:drawing>
              <wp:inline distT="0" distB="0" distL="0" distR="0">
                <wp:extent cx="1229798" cy="108000"/>
                <wp:effectExtent l="0" t="0" r="0" b="0"/>
                <wp:docPr id="3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229798" cy="108000"/>
                        </a:xfrm>
                        <a:prstGeom prst="rect">
                          <a:avLst/>
                        </a:prstGeom>
                        <a:ln/>
                      </pic:spPr>
                    </pic:pic>
                  </a:graphicData>
                </a:graphic>
              </wp:inline>
            </w:drawing>
          </w:r>
          <w:r>
            <w:rPr>
              <w:color w:val="000000"/>
              <w:sz w:val="36"/>
              <w:szCs w:val="36"/>
              <w:vertAlign w:val="superscript"/>
            </w:rPr>
            <w:t xml:space="preserve">  </w:t>
          </w:r>
        </w:p>
      </w:tc>
    </w:tr>
  </w:tbl>
  <w:p w:rsidR="000E5209" w:rsidRDefault="000E5209">
    <w:pPr>
      <w:pBdr>
        <w:top w:val="nil"/>
        <w:left w:val="nil"/>
        <w:bottom w:val="nil"/>
        <w:right w:val="nil"/>
        <w:between w:val="nil"/>
      </w:pBdr>
      <w:tabs>
        <w:tab w:val="right" w:pos="8789"/>
      </w:tabs>
      <w:spacing w:line="240" w:lineRule="auto"/>
      <w:rPr>
        <w:color w:val="00000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6D3" w:rsidRDefault="00975479">
      <w:pPr>
        <w:spacing w:line="240" w:lineRule="auto"/>
      </w:pPr>
      <w:r>
        <w:separator/>
      </w:r>
    </w:p>
  </w:footnote>
  <w:footnote w:type="continuationSeparator" w:id="0">
    <w:p w:rsidR="008126D3" w:rsidRDefault="009754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209" w:rsidRDefault="000E5209">
    <w:pPr>
      <w:widowControl w:val="0"/>
      <w:pBdr>
        <w:top w:val="nil"/>
        <w:left w:val="nil"/>
        <w:bottom w:val="nil"/>
        <w:right w:val="nil"/>
        <w:between w:val="nil"/>
      </w:pBdr>
      <w:spacing w:line="276" w:lineRule="auto"/>
      <w:rPr>
        <w:color w:val="000000"/>
      </w:rPr>
    </w:pPr>
  </w:p>
  <w:tbl>
    <w:tblPr>
      <w:tblStyle w:val="ab"/>
      <w:tblW w:w="8787" w:type="dxa"/>
      <w:tblLayout w:type="fixed"/>
      <w:tblLook w:val="0400" w:firstRow="0" w:lastRow="0" w:firstColumn="0" w:lastColumn="0" w:noHBand="0" w:noVBand="1"/>
    </w:tblPr>
    <w:tblGrid>
      <w:gridCol w:w="4393"/>
      <w:gridCol w:w="4394"/>
    </w:tblGrid>
    <w:tr w:rsidR="000E5209">
      <w:tc>
        <w:tcPr>
          <w:tcW w:w="4393" w:type="dxa"/>
          <w:shd w:val="clear" w:color="auto" w:fill="auto"/>
          <w:vAlign w:val="center"/>
        </w:tcPr>
        <w:p w:rsidR="000E5209" w:rsidRDefault="00975479">
          <w:pPr>
            <w:pBdr>
              <w:top w:val="nil"/>
              <w:left w:val="nil"/>
              <w:bottom w:val="nil"/>
              <w:right w:val="nil"/>
              <w:between w:val="nil"/>
            </w:pBdr>
            <w:tabs>
              <w:tab w:val="center" w:pos="4513"/>
              <w:tab w:val="right" w:pos="9026"/>
            </w:tabs>
            <w:spacing w:line="240" w:lineRule="auto"/>
            <w:rPr>
              <w:color w:val="000000"/>
            </w:rPr>
          </w:pPr>
          <w:r>
            <w:rPr>
              <w:noProof/>
              <w:color w:val="000000"/>
              <w:lang w:bidi="ar-SA"/>
            </w:rPr>
            <w:drawing>
              <wp:inline distT="0" distB="0" distL="0" distR="0">
                <wp:extent cx="1630683" cy="533401"/>
                <wp:effectExtent l="0" t="0" r="0" b="0"/>
                <wp:docPr id="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30683" cy="533401"/>
                        </a:xfrm>
                        <a:prstGeom prst="rect">
                          <a:avLst/>
                        </a:prstGeom>
                        <a:ln/>
                      </pic:spPr>
                    </pic:pic>
                  </a:graphicData>
                </a:graphic>
              </wp:inline>
            </w:drawing>
          </w:r>
        </w:p>
      </w:tc>
      <w:tc>
        <w:tcPr>
          <w:tcW w:w="4394" w:type="dxa"/>
          <w:shd w:val="clear" w:color="auto" w:fill="auto"/>
          <w:vAlign w:val="center"/>
        </w:tcPr>
        <w:p w:rsidR="000E5209" w:rsidRDefault="00975479">
          <w:pPr>
            <w:pBdr>
              <w:top w:val="nil"/>
              <w:left w:val="nil"/>
              <w:bottom w:val="nil"/>
              <w:right w:val="nil"/>
              <w:between w:val="nil"/>
            </w:pBdr>
            <w:tabs>
              <w:tab w:val="center" w:pos="4513"/>
              <w:tab w:val="right" w:pos="9026"/>
            </w:tabs>
            <w:spacing w:line="240" w:lineRule="auto"/>
            <w:jc w:val="right"/>
            <w:rPr>
              <w:color w:val="000000"/>
            </w:rPr>
          </w:pPr>
          <w:r>
            <w:rPr>
              <w:noProof/>
              <w:color w:val="000000"/>
              <w:lang w:bidi="ar-SA"/>
            </w:rPr>
            <w:drawing>
              <wp:inline distT="0" distB="0" distL="0" distR="0">
                <wp:extent cx="812800" cy="755650"/>
                <wp:effectExtent l="0" t="0" r="0" b="0"/>
                <wp:docPr id="28" name="image2.jpg" descr="logo_CoR-vertical-positive-en-quadri_LR"/>
                <wp:cNvGraphicFramePr/>
                <a:graphic xmlns:a="http://schemas.openxmlformats.org/drawingml/2006/main">
                  <a:graphicData uri="http://schemas.openxmlformats.org/drawingml/2006/picture">
                    <pic:pic xmlns:pic="http://schemas.openxmlformats.org/drawingml/2006/picture">
                      <pic:nvPicPr>
                        <pic:cNvPr id="0" name="image2.jpg" descr="logo_CoR-vertical-positive-en-quadri_LR"/>
                        <pic:cNvPicPr preferRelativeResize="0"/>
                      </pic:nvPicPr>
                      <pic:blipFill>
                        <a:blip r:embed="rId2"/>
                        <a:srcRect/>
                        <a:stretch>
                          <a:fillRect/>
                        </a:stretch>
                      </pic:blipFill>
                      <pic:spPr>
                        <a:xfrm>
                          <a:off x="0" y="0"/>
                          <a:ext cx="812800" cy="755650"/>
                        </a:xfrm>
                        <a:prstGeom prst="rect">
                          <a:avLst/>
                        </a:prstGeom>
                        <a:ln/>
                      </pic:spPr>
                    </pic:pic>
                  </a:graphicData>
                </a:graphic>
              </wp:inline>
            </w:drawing>
          </w:r>
        </w:p>
      </w:tc>
    </w:tr>
  </w:tbl>
  <w:p w:rsidR="000E5209" w:rsidRDefault="000E5209">
    <w:pPr>
      <w:pBdr>
        <w:top w:val="nil"/>
        <w:left w:val="nil"/>
        <w:bottom w:val="nil"/>
        <w:right w:val="nil"/>
        <w:between w:val="nil"/>
      </w:pBdr>
      <w:tabs>
        <w:tab w:val="center" w:pos="4513"/>
        <w:tab w:val="right" w:pos="9026"/>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72BA7"/>
    <w:multiLevelType w:val="multilevel"/>
    <w:tmpl w:val="B9463F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E90857"/>
    <w:multiLevelType w:val="multilevel"/>
    <w:tmpl w:val="23FA76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053A94"/>
    <w:multiLevelType w:val="hybridMultilevel"/>
    <w:tmpl w:val="A94AFCA2"/>
    <w:lvl w:ilvl="0" w:tplc="51C2D952">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7D3E39"/>
    <w:multiLevelType w:val="hybridMultilevel"/>
    <w:tmpl w:val="84F2BBD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0D95885"/>
    <w:multiLevelType w:val="multilevel"/>
    <w:tmpl w:val="72E2C9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1D64EA1"/>
    <w:multiLevelType w:val="multilevel"/>
    <w:tmpl w:val="73D64B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40C2441"/>
    <w:multiLevelType w:val="multilevel"/>
    <w:tmpl w:val="37E6E0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4520AD6"/>
    <w:multiLevelType w:val="multilevel"/>
    <w:tmpl w:val="E7CAEF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73142C2"/>
    <w:multiLevelType w:val="multilevel"/>
    <w:tmpl w:val="7FF20B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E844244"/>
    <w:multiLevelType w:val="hybridMultilevel"/>
    <w:tmpl w:val="DCA40A0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8850F5"/>
    <w:multiLevelType w:val="multilevel"/>
    <w:tmpl w:val="3FC00E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3696E32"/>
    <w:multiLevelType w:val="multilevel"/>
    <w:tmpl w:val="75247A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63678F6"/>
    <w:multiLevelType w:val="hybridMultilevel"/>
    <w:tmpl w:val="DCA40A00"/>
    <w:lvl w:ilvl="0" w:tplc="04090019">
      <w:start w:val="1"/>
      <w:numFmt w:val="lowerLetter"/>
      <w:lvlText w:val="%1."/>
      <w:lvlJc w:val="left"/>
      <w:pPr>
        <w:ind w:left="2358" w:hanging="360"/>
      </w:pPr>
    </w:lvl>
    <w:lvl w:ilvl="1" w:tplc="04090019" w:tentative="1">
      <w:start w:val="1"/>
      <w:numFmt w:val="lowerLetter"/>
      <w:lvlText w:val="%2."/>
      <w:lvlJc w:val="left"/>
      <w:pPr>
        <w:ind w:left="3078" w:hanging="360"/>
      </w:pPr>
    </w:lvl>
    <w:lvl w:ilvl="2" w:tplc="0409001B" w:tentative="1">
      <w:start w:val="1"/>
      <w:numFmt w:val="lowerRoman"/>
      <w:lvlText w:val="%3."/>
      <w:lvlJc w:val="right"/>
      <w:pPr>
        <w:ind w:left="3798" w:hanging="180"/>
      </w:pPr>
    </w:lvl>
    <w:lvl w:ilvl="3" w:tplc="0409000F" w:tentative="1">
      <w:start w:val="1"/>
      <w:numFmt w:val="decimal"/>
      <w:lvlText w:val="%4."/>
      <w:lvlJc w:val="left"/>
      <w:pPr>
        <w:ind w:left="4518" w:hanging="360"/>
      </w:pPr>
    </w:lvl>
    <w:lvl w:ilvl="4" w:tplc="04090019" w:tentative="1">
      <w:start w:val="1"/>
      <w:numFmt w:val="lowerLetter"/>
      <w:lvlText w:val="%5."/>
      <w:lvlJc w:val="left"/>
      <w:pPr>
        <w:ind w:left="5238" w:hanging="360"/>
      </w:pPr>
    </w:lvl>
    <w:lvl w:ilvl="5" w:tplc="0409001B" w:tentative="1">
      <w:start w:val="1"/>
      <w:numFmt w:val="lowerRoman"/>
      <w:lvlText w:val="%6."/>
      <w:lvlJc w:val="right"/>
      <w:pPr>
        <w:ind w:left="5958" w:hanging="180"/>
      </w:pPr>
    </w:lvl>
    <w:lvl w:ilvl="6" w:tplc="0409000F" w:tentative="1">
      <w:start w:val="1"/>
      <w:numFmt w:val="decimal"/>
      <w:lvlText w:val="%7."/>
      <w:lvlJc w:val="left"/>
      <w:pPr>
        <w:ind w:left="6678" w:hanging="360"/>
      </w:pPr>
    </w:lvl>
    <w:lvl w:ilvl="7" w:tplc="04090019" w:tentative="1">
      <w:start w:val="1"/>
      <w:numFmt w:val="lowerLetter"/>
      <w:lvlText w:val="%8."/>
      <w:lvlJc w:val="left"/>
      <w:pPr>
        <w:ind w:left="7398" w:hanging="360"/>
      </w:pPr>
    </w:lvl>
    <w:lvl w:ilvl="8" w:tplc="0409001B" w:tentative="1">
      <w:start w:val="1"/>
      <w:numFmt w:val="lowerRoman"/>
      <w:lvlText w:val="%9."/>
      <w:lvlJc w:val="right"/>
      <w:pPr>
        <w:ind w:left="8118" w:hanging="180"/>
      </w:pPr>
    </w:lvl>
  </w:abstractNum>
  <w:abstractNum w:abstractNumId="13" w15:restartNumberingAfterBreak="0">
    <w:nsid w:val="39AD62F2"/>
    <w:multiLevelType w:val="multilevel"/>
    <w:tmpl w:val="40207D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F744945"/>
    <w:multiLevelType w:val="hybridMultilevel"/>
    <w:tmpl w:val="DCA40A00"/>
    <w:lvl w:ilvl="0" w:tplc="04090019">
      <w:start w:val="1"/>
      <w:numFmt w:val="lowerLetter"/>
      <w:lvlText w:val="%1."/>
      <w:lvlJc w:val="left"/>
      <w:pPr>
        <w:ind w:left="2784" w:hanging="360"/>
      </w:pPr>
    </w:lvl>
    <w:lvl w:ilvl="1" w:tplc="04090019" w:tentative="1">
      <w:start w:val="1"/>
      <w:numFmt w:val="lowerLetter"/>
      <w:lvlText w:val="%2."/>
      <w:lvlJc w:val="left"/>
      <w:pPr>
        <w:ind w:left="3504" w:hanging="360"/>
      </w:pPr>
    </w:lvl>
    <w:lvl w:ilvl="2" w:tplc="0409001B" w:tentative="1">
      <w:start w:val="1"/>
      <w:numFmt w:val="lowerRoman"/>
      <w:lvlText w:val="%3."/>
      <w:lvlJc w:val="right"/>
      <w:pPr>
        <w:ind w:left="4224" w:hanging="180"/>
      </w:pPr>
    </w:lvl>
    <w:lvl w:ilvl="3" w:tplc="0409000F" w:tentative="1">
      <w:start w:val="1"/>
      <w:numFmt w:val="decimal"/>
      <w:lvlText w:val="%4."/>
      <w:lvlJc w:val="left"/>
      <w:pPr>
        <w:ind w:left="4944" w:hanging="360"/>
      </w:pPr>
    </w:lvl>
    <w:lvl w:ilvl="4" w:tplc="04090019" w:tentative="1">
      <w:start w:val="1"/>
      <w:numFmt w:val="lowerLetter"/>
      <w:lvlText w:val="%5."/>
      <w:lvlJc w:val="left"/>
      <w:pPr>
        <w:ind w:left="5664" w:hanging="360"/>
      </w:pPr>
    </w:lvl>
    <w:lvl w:ilvl="5" w:tplc="0409001B" w:tentative="1">
      <w:start w:val="1"/>
      <w:numFmt w:val="lowerRoman"/>
      <w:lvlText w:val="%6."/>
      <w:lvlJc w:val="right"/>
      <w:pPr>
        <w:ind w:left="6384" w:hanging="180"/>
      </w:pPr>
    </w:lvl>
    <w:lvl w:ilvl="6" w:tplc="0409000F" w:tentative="1">
      <w:start w:val="1"/>
      <w:numFmt w:val="decimal"/>
      <w:lvlText w:val="%7."/>
      <w:lvlJc w:val="left"/>
      <w:pPr>
        <w:ind w:left="7104" w:hanging="360"/>
      </w:pPr>
    </w:lvl>
    <w:lvl w:ilvl="7" w:tplc="04090019" w:tentative="1">
      <w:start w:val="1"/>
      <w:numFmt w:val="lowerLetter"/>
      <w:lvlText w:val="%8."/>
      <w:lvlJc w:val="left"/>
      <w:pPr>
        <w:ind w:left="7824" w:hanging="360"/>
      </w:pPr>
    </w:lvl>
    <w:lvl w:ilvl="8" w:tplc="0409001B" w:tentative="1">
      <w:start w:val="1"/>
      <w:numFmt w:val="lowerRoman"/>
      <w:lvlText w:val="%9."/>
      <w:lvlJc w:val="right"/>
      <w:pPr>
        <w:ind w:left="8544" w:hanging="180"/>
      </w:pPr>
    </w:lvl>
  </w:abstractNum>
  <w:abstractNum w:abstractNumId="15" w15:restartNumberingAfterBreak="0">
    <w:nsid w:val="530E7CD7"/>
    <w:multiLevelType w:val="multilevel"/>
    <w:tmpl w:val="29EC869A"/>
    <w:lvl w:ilvl="0">
      <w:start w:val="1"/>
      <w:numFmt w:val="bullet"/>
      <w:pStyle w:val="Bullet1"/>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7645016"/>
    <w:multiLevelType w:val="hybridMultilevel"/>
    <w:tmpl w:val="35D490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A6049B"/>
    <w:multiLevelType w:val="multilevel"/>
    <w:tmpl w:val="9F447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FE91004"/>
    <w:multiLevelType w:val="hybridMultilevel"/>
    <w:tmpl w:val="8E1E912C"/>
    <w:lvl w:ilvl="0" w:tplc="48984F5A">
      <w:start w:val="1"/>
      <w:numFmt w:val="decimal"/>
      <w:lvlText w:val="%1."/>
      <w:lvlJc w:val="left"/>
      <w:pPr>
        <w:ind w:left="720" w:hanging="360"/>
      </w:pPr>
      <w:rPr>
        <w:rFonts w:hint="default"/>
        <w:i w:val="0"/>
        <w:iCs w:val="0"/>
      </w:rPr>
    </w:lvl>
    <w:lvl w:ilvl="1" w:tplc="D16E0AE4">
      <w:start w:val="1"/>
      <w:numFmt w:val="lowerLetter"/>
      <w:lvlText w:val="%2."/>
      <w:lvlJc w:val="left"/>
      <w:pPr>
        <w:ind w:left="1440" w:hanging="360"/>
      </w:pPr>
      <w:rPr>
        <w:rFonts w:ascii="Segoe UI" w:eastAsia="Times New Roman" w:hAnsi="Segoe UI" w:cs="Segoe U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1"/>
  </w:num>
  <w:num w:numId="3">
    <w:abstractNumId w:val="4"/>
  </w:num>
  <w:num w:numId="4">
    <w:abstractNumId w:val="6"/>
  </w:num>
  <w:num w:numId="5">
    <w:abstractNumId w:val="7"/>
  </w:num>
  <w:num w:numId="6">
    <w:abstractNumId w:val="17"/>
  </w:num>
  <w:num w:numId="7">
    <w:abstractNumId w:val="8"/>
  </w:num>
  <w:num w:numId="8">
    <w:abstractNumId w:val="1"/>
  </w:num>
  <w:num w:numId="9">
    <w:abstractNumId w:val="13"/>
  </w:num>
  <w:num w:numId="10">
    <w:abstractNumId w:val="10"/>
  </w:num>
  <w:num w:numId="11">
    <w:abstractNumId w:val="5"/>
  </w:num>
  <w:num w:numId="12">
    <w:abstractNumId w:val="0"/>
  </w:num>
  <w:num w:numId="13">
    <w:abstractNumId w:val="3"/>
  </w:num>
  <w:num w:numId="14">
    <w:abstractNumId w:val="16"/>
  </w:num>
  <w:num w:numId="15">
    <w:abstractNumId w:val="18"/>
  </w:num>
  <w:num w:numId="16">
    <w:abstractNumId w:val="2"/>
  </w:num>
  <w:num w:numId="17">
    <w:abstractNumId w:val="9"/>
  </w:num>
  <w:num w:numId="18">
    <w:abstractNumId w:val="1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209"/>
    <w:rsid w:val="000E5209"/>
    <w:rsid w:val="0062605C"/>
    <w:rsid w:val="008126D3"/>
    <w:rsid w:val="00975479"/>
    <w:rsid w:val="00D44E7D"/>
    <w:rsid w:val="00E11EA9"/>
    <w:rsid w:val="00F348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1E72F"/>
  <w15:docId w15:val="{312FC5A3-46E2-4268-BB3C-5B65C9A5E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1"/>
        <w:szCs w:val="21"/>
        <w:lang w:val="en-GB" w:eastAsia="en-GB"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05C"/>
    <w:rPr>
      <w:lang w:bidi="he-IL"/>
    </w:rPr>
  </w:style>
  <w:style w:type="paragraph" w:styleId="Heading1">
    <w:name w:val="heading 1"/>
    <w:basedOn w:val="Normal"/>
    <w:next w:val="Normal"/>
    <w:link w:val="Heading1Char"/>
    <w:uiPriority w:val="9"/>
    <w:rsid w:val="00E33A5F"/>
    <w:pPr>
      <w:spacing w:before="360" w:after="120"/>
      <w:outlineLvl w:val="0"/>
    </w:pPr>
    <w:rPr>
      <w:b/>
      <w:sz w:val="28"/>
      <w:lang w:val="fr-FR"/>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E33A5F"/>
    <w:rPr>
      <w:rFonts w:ascii="Arial" w:hAnsi="Arial" w:cs="Arial"/>
      <w:b/>
      <w:sz w:val="28"/>
      <w:szCs w:val="21"/>
      <w:lang w:val="fr-FR" w:bidi="he-IL"/>
    </w:rPr>
  </w:style>
  <w:style w:type="paragraph" w:customStyle="1" w:styleId="DocumentTitle">
    <w:name w:val="Document Title"/>
    <w:basedOn w:val="Normal"/>
    <w:qFormat/>
    <w:rsid w:val="00E33A5F"/>
    <w:pPr>
      <w:spacing w:line="240" w:lineRule="auto"/>
      <w:jc w:val="center"/>
      <w:outlineLvl w:val="0"/>
    </w:pPr>
    <w:rPr>
      <w:b/>
      <w:sz w:val="40"/>
      <w:szCs w:val="36"/>
      <w:lang w:val="fr-FR"/>
    </w:rPr>
  </w:style>
  <w:style w:type="paragraph" w:customStyle="1" w:styleId="Bullet1">
    <w:name w:val="Bullet 1"/>
    <w:basedOn w:val="Normal"/>
    <w:qFormat/>
    <w:rsid w:val="00E33A5F"/>
    <w:pPr>
      <w:numPr>
        <w:numId w:val="1"/>
      </w:numPr>
      <w:contextualSpacing/>
    </w:pPr>
  </w:style>
  <w:style w:type="paragraph" w:styleId="Header">
    <w:name w:val="header"/>
    <w:basedOn w:val="Normal"/>
    <w:link w:val="HeaderChar"/>
    <w:uiPriority w:val="99"/>
    <w:unhideWhenUsed/>
    <w:rsid w:val="00E33A5F"/>
    <w:pPr>
      <w:tabs>
        <w:tab w:val="center" w:pos="4513"/>
        <w:tab w:val="right" w:pos="9026"/>
      </w:tabs>
      <w:spacing w:line="240" w:lineRule="auto"/>
    </w:pPr>
  </w:style>
  <w:style w:type="character" w:customStyle="1" w:styleId="HeaderChar">
    <w:name w:val="Header Char"/>
    <w:basedOn w:val="DefaultParagraphFont"/>
    <w:link w:val="Header"/>
    <w:uiPriority w:val="99"/>
    <w:rsid w:val="00E33A5F"/>
    <w:rPr>
      <w:rFonts w:ascii="Arial" w:hAnsi="Arial" w:cs="Arial"/>
      <w:sz w:val="21"/>
      <w:szCs w:val="21"/>
      <w:lang w:val="en-GB" w:bidi="he-IL"/>
    </w:rPr>
  </w:style>
  <w:style w:type="paragraph" w:styleId="Footer">
    <w:name w:val="footer"/>
    <w:basedOn w:val="Normal"/>
    <w:link w:val="FooterChar"/>
    <w:unhideWhenUsed/>
    <w:rsid w:val="00E33A5F"/>
    <w:pPr>
      <w:tabs>
        <w:tab w:val="right" w:pos="8789"/>
      </w:tabs>
      <w:spacing w:line="240" w:lineRule="auto"/>
    </w:pPr>
  </w:style>
  <w:style w:type="character" w:customStyle="1" w:styleId="FooterChar">
    <w:name w:val="Footer Char"/>
    <w:basedOn w:val="DefaultParagraphFont"/>
    <w:link w:val="Footer"/>
    <w:rsid w:val="00E33A5F"/>
    <w:rPr>
      <w:rFonts w:ascii="Arial" w:hAnsi="Arial" w:cs="Arial"/>
      <w:sz w:val="21"/>
      <w:szCs w:val="21"/>
      <w:lang w:val="en-GB" w:bidi="he-IL"/>
    </w:rPr>
  </w:style>
  <w:style w:type="paragraph" w:customStyle="1" w:styleId="FooterAddress">
    <w:name w:val="Footer Address"/>
    <w:basedOn w:val="Normal"/>
    <w:link w:val="FooterAddressChar"/>
    <w:qFormat/>
    <w:rsid w:val="00E33A5F"/>
    <w:pPr>
      <w:overflowPunct w:val="0"/>
      <w:autoSpaceDE w:val="0"/>
      <w:autoSpaceDN w:val="0"/>
      <w:adjustRightInd w:val="0"/>
      <w:textAlignment w:val="baseline"/>
    </w:pPr>
    <w:rPr>
      <w:rFonts w:eastAsia="Times New Roman"/>
      <w:noProof/>
      <w:sz w:val="14"/>
      <w:szCs w:val="14"/>
      <w:lang w:bidi="ar-SA"/>
    </w:rPr>
  </w:style>
  <w:style w:type="character" w:customStyle="1" w:styleId="FooterAddressChar">
    <w:name w:val="Footer Address Char"/>
    <w:link w:val="FooterAddress"/>
    <w:rsid w:val="00E33A5F"/>
    <w:rPr>
      <w:rFonts w:ascii="Arial" w:eastAsia="Times New Roman" w:hAnsi="Arial" w:cs="Arial"/>
      <w:noProof/>
      <w:sz w:val="14"/>
      <w:szCs w:val="14"/>
      <w:lang w:val="en-GB"/>
    </w:rPr>
  </w:style>
  <w:style w:type="paragraph" w:customStyle="1" w:styleId="Body">
    <w:name w:val="Body"/>
    <w:rsid w:val="00E33A5F"/>
    <w:pPr>
      <w:pBdr>
        <w:top w:val="nil"/>
        <w:left w:val="nil"/>
        <w:bottom w:val="nil"/>
        <w:right w:val="nil"/>
        <w:between w:val="nil"/>
        <w:bar w:val="nil"/>
      </w:pBdr>
    </w:pPr>
    <w:rPr>
      <w:rFonts w:eastAsia="Arial Unicode MS" w:cs="Arial Unicode MS"/>
      <w:color w:val="000000"/>
      <w:u w:color="000000"/>
      <w:bdr w:val="nil"/>
    </w:rPr>
  </w:style>
  <w:style w:type="character" w:styleId="Hyperlink">
    <w:name w:val="Hyperlink"/>
    <w:basedOn w:val="DefaultParagraphFont"/>
    <w:uiPriority w:val="99"/>
    <w:unhideWhenUsed/>
    <w:rsid w:val="003034A1"/>
    <w:rPr>
      <w:color w:val="0000FF" w:themeColor="hyperlink"/>
      <w:u w:val="single"/>
    </w:rPr>
  </w:style>
  <w:style w:type="character" w:styleId="CommentReference">
    <w:name w:val="annotation reference"/>
    <w:basedOn w:val="DefaultParagraphFont"/>
    <w:uiPriority w:val="99"/>
    <w:semiHidden/>
    <w:unhideWhenUsed/>
    <w:rsid w:val="00B207D8"/>
    <w:rPr>
      <w:sz w:val="16"/>
      <w:szCs w:val="16"/>
    </w:rPr>
  </w:style>
  <w:style w:type="paragraph" w:styleId="CommentText">
    <w:name w:val="annotation text"/>
    <w:basedOn w:val="Normal"/>
    <w:link w:val="CommentTextChar"/>
    <w:uiPriority w:val="99"/>
    <w:semiHidden/>
    <w:unhideWhenUsed/>
    <w:rsid w:val="00B207D8"/>
    <w:pPr>
      <w:spacing w:line="240" w:lineRule="auto"/>
    </w:pPr>
    <w:rPr>
      <w:sz w:val="20"/>
      <w:szCs w:val="20"/>
    </w:rPr>
  </w:style>
  <w:style w:type="character" w:customStyle="1" w:styleId="CommentTextChar">
    <w:name w:val="Comment Text Char"/>
    <w:basedOn w:val="DefaultParagraphFont"/>
    <w:link w:val="CommentText"/>
    <w:uiPriority w:val="99"/>
    <w:semiHidden/>
    <w:rsid w:val="00B207D8"/>
    <w:rPr>
      <w:rFonts w:ascii="Arial" w:hAnsi="Arial" w:cs="Arial"/>
      <w:sz w:val="20"/>
      <w:szCs w:val="20"/>
      <w:lang w:val="en-GB" w:bidi="he-IL"/>
    </w:rPr>
  </w:style>
  <w:style w:type="paragraph" w:styleId="CommentSubject">
    <w:name w:val="annotation subject"/>
    <w:basedOn w:val="CommentText"/>
    <w:next w:val="CommentText"/>
    <w:link w:val="CommentSubjectChar"/>
    <w:uiPriority w:val="99"/>
    <w:semiHidden/>
    <w:unhideWhenUsed/>
    <w:rsid w:val="00B207D8"/>
    <w:rPr>
      <w:b/>
      <w:bCs/>
    </w:rPr>
  </w:style>
  <w:style w:type="character" w:customStyle="1" w:styleId="CommentSubjectChar">
    <w:name w:val="Comment Subject Char"/>
    <w:basedOn w:val="CommentTextChar"/>
    <w:link w:val="CommentSubject"/>
    <w:uiPriority w:val="99"/>
    <w:semiHidden/>
    <w:rsid w:val="00B207D8"/>
    <w:rPr>
      <w:rFonts w:ascii="Arial" w:hAnsi="Arial" w:cs="Arial"/>
      <w:b/>
      <w:bCs/>
      <w:sz w:val="20"/>
      <w:szCs w:val="20"/>
      <w:lang w:val="en-GB" w:bidi="he-IL"/>
    </w:rPr>
  </w:style>
  <w:style w:type="paragraph" w:styleId="BalloonText">
    <w:name w:val="Balloon Text"/>
    <w:basedOn w:val="Normal"/>
    <w:link w:val="BalloonTextChar"/>
    <w:uiPriority w:val="99"/>
    <w:semiHidden/>
    <w:unhideWhenUsed/>
    <w:rsid w:val="00B207D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7D8"/>
    <w:rPr>
      <w:rFonts w:ascii="Segoe UI" w:hAnsi="Segoe UI" w:cs="Segoe UI"/>
      <w:sz w:val="18"/>
      <w:szCs w:val="18"/>
      <w:lang w:val="en-GB" w:bidi="he-IL"/>
    </w:rPr>
  </w:style>
  <w:style w:type="paragraph" w:styleId="ListParagraph">
    <w:name w:val="List Paragraph"/>
    <w:basedOn w:val="Normal"/>
    <w:uiPriority w:val="34"/>
    <w:qFormat/>
    <w:rsid w:val="009F2979"/>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85" w:type="dxa"/>
        <w:right w:w="8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left w:w="85" w:type="dxa"/>
        <w:right w:w="85" w:type="dxa"/>
      </w:tblCellMar>
    </w:tblPr>
  </w:style>
  <w:style w:type="table" w:customStyle="1" w:styleId="ac">
    <w:basedOn w:val="TableNormal"/>
    <w:tblPr>
      <w:tblStyleRowBandSize w:val="1"/>
      <w:tblStyleColBandSize w:val="1"/>
      <w:tblCellMar>
        <w:left w:w="85" w:type="dxa"/>
        <w:right w:w="8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towards-a-child-union.formstack.com/forms/call4childun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ES-Group@cor.europa.e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0QfphZzEQx1BBlFOtAryvOlnlA==">AMUW2mWaKFYQ3id3IosLk9S+cU71tR3eJOriNDunw0dUBrcArqNWQGG/oAKg+3FDA7q8efHNVFROBbegKUbcz087zEWsIhF9ZtvxaW727I5yQoU9sRBJLXaDQM6TZt+aTW448ai2YrlSbP3DjqOVQ69o0jPrkmA2zdTJZVdKsWRJsc0Je6K/FW1+rtZ9cW3NMcqGrJ7tQjaC5RwbZksJpnAF4MGqjY1NJe3qF691widE4c/p4y10NPaUpz68EfI6Vd9oc6uspAlafKBcJz5NM4b7MLNUtlaAOnCnNfB9YFDAvvYVNJJ/skiCc7GleRtquHMawV51/wCf/vTO5Sx29Ay4dTZ+vUi+he/f/pMVEOLDIom+VPcdLv7bQpASWD/vy72UxNQrCpxS/FgwgsDhRfLZ4BHw46LnwirT4IGIKNlzEWhQVHO1VYIIZ0xE65gyJsFceJiTI+V2Y2DhmqvJ1U90xKXxBHJonGqZJTpobAK7UiQwf74suoku3uCsC4pOSWtpopB0rZLr6WfEmw/QmC5puVpllMvl/3gjDL5QyE4smaFmJ0+Tpt9rN0HeGFIoIzlcfjU+pjdZlQ1WruniC7eqP/goiDpmDDOnXKaI6+7HfnoJRbWnhufW5pSd/ZKlOofJTJ4JIEWAOeij4vmrlTlDTKjj4ZPlNvuLRwJYrupOhOlFq429TRmot2F4hkczbOXF17Uu81cLdKjOWatZ6TAdFqVj7tvZstuciAROW9S8k8rdHotzq3TJ90GFrOEwwFx7c7xsrLDLjzvAsFYNRQGr0sEl0CcRM0A5aWYB6NULFB6JJRyws9np75HOWvDD0s0sSOhJ4yuuHaeflNvQars09ZgbATenfKQ8zT74iFx/EriU3aFC/LqAfDQvsGIRluMHiWx/IAL6hkSaxQbG+E5MdwcXEh8BLIgvPkCNm0xraB3/JEJMt7ggyuOYGGp6BuDyAFlAklSL7NReslerYik6lv9LrEcRf6VYzkqVZDwq3dMSWc08O0nm6al814fwsBquRQvOfXHcjmilVgDl/7HbO6+WPrg5v7ApR9N+BSPZ/vuldKpv7blTR4FKtZS20J9qH3Gsa9rqgYEj4V7XAJFpkFJ37f21oeAeKlImwrdOZm69oGJOst6oDT0wkH96vO0olMud7TKTD+rJVZ7Ggi2YWFfRRd0sqU1XPDyg+S9iAmb90zbkPAzSQ6Cz9UPimq6bD+tSaKZlhe/F3QznMRAQEVB0FGteklBuG0atpEu6woXJ7wMZ8OhNOg6kY5YAvmPbv7jkjH2gibx5S7hkmusmTYdHBtiir8HD5stmS/xP/FWmdK0Xg7scquB/DICza0ip5NBqFjP8y4dEUv7u9mYXMn8iOlpnultHCNwUxyb/gcZ9zp33oGF2P5BmGPMmYbbuuSkbYHxVux7Bqb5d0M9I9h7NgmfRl7U7cOjQs2DB2uBHGFx7OaHGkiko90KnlS1vwVb8uQh+zQYFk0LS8XtYGx5xLzkNsoy24I8XLYLWfLMLh3eLZNuV/eCjTuVx1AmCmLnlNsFVQdBsPt4x+WeGUwLNITskKRxIP/esgmnRWhZPw5tnI5mBr4qnqP5IeMjQvgqsRviEwzuSelIzo0vmN3csM3FFgMya7GpdtkIChRI/Eo6vAalrcDaLdKvHgLpavgAzHCfjwV8csiPGYjhoDvpFwgS1zwr92681O7DEShpcA1m4PIrHdqhE5yXEOxiCDqNNhoM4Lc9bd1mibDFs7glr6aMBFzE/py2Dq70l1gxUecMbp28GrnbXdVBqFMfmE6tilwQRUrEcg/pXns0QpoGqHWi8+Ao/d1h92tbXqRg3R9ybQYXq1FTuuBkeGlZu6FovNpUiEmce1iyYiZOUaJellsVseVTi9HJChMUjp6TPmmuX0cz99k1q7HX7Q1eN15DebuScAIvFvUP8zkYg2hBG7af7+DeXMYeOcM1CMSotZsA/jnyEY669Ewd/YTwH8EyZhOFwBYZbmXLWZ+H08AU/KiEJHM/34Qjt7Gh8oNdoS079y5XiHjxfBztFBKxFPzoDZLBkc/0WnVPVadMlpJ5dwg1vbHteS4Spn5Ny2TiIORoUZMUuFtN3dqbuw1w2VX90i361RFsa9s515RfthmdYu6tGeJeda98+9ijVLf2ePxqiaQ9fE11NHqZFoq8GjVTqgDE9fTTaeSQuH6etaAw95CYLESj6re7qsgYM7Po77Ko6CqrgvRHZe/BZcIOvkwfQYOkT2N1U72+GmIT86diIzvI2RFah69c+22sxKoO4GnrhZ5jM1Y5n9G+yKLqylwy5qlkBOPD7YkPJNRlSc+Yj5I44m8/JgPgj0/98tBMteNnq/ipb/nyBmbiJrc4Xm4hq6jDwARUH/RqDVwDulVyyu+Gp4eqTqAaq8aJv46wBOJHlibIcWkuebw9bxkQJQWaK2iH/S+ow/HIAFH5QYE/HE+f4EbCNF8tgl9RTT5rjSPvKaTEp1MmrGgP4kU47QU/I9BwOrYV1I1iLKhN0Mf1fksL7cgsjH5/VbY6ITl/qlwTy0qnfZZVSKXtCBOBRG1RjLQh9dV/Y+2AUE4fpJzZnGI9MrQIhTNgs9Ge3zx0QIArstUVU/EvaGvIP3RxTNeC/MFSuy6c3vNxcCiN2UaFRxfh5gYJ3OZ18q2XO3VXtFG5cWsqkwwZxOlZVZq+uuNnk38LpMZKq2jm6KGxZjmY+qTRkpamutaMBuQ36rawzhgDA436KjxG+3Os+Mm883iMhfxWn11Np08xjoftdEjZGKP8WrZKmtNNK28h7AmdACiqp/laq5YhkKQi4EfP4bUTFT2E+fcizcih3bytpEkgrCPkqmev8QfJnLFboCN3Z/jUxftCWkwGtYbcMaveFVLOzTH5Z1RJbIya3xktY3wjM7h8A9X47q37TTGK3jGSYeVJ0qwCIPAiYt3ykHtWAY8XT60xWz0UrKfvp0hvcCHgBRKu+DhSYUVbuCTx1pInTtaHyeEZb5uxNoMWz+6RK2wv/hDfHCn5BcAYc/r7DFhAXRALEnVOiH2LycntOArPYbsofUlgxIR8M9duFhpwxv338oXEbk3uMK2/ESFMLlBkJa4IAUQ2ZcqNExnESTlTXDqlrtZ1MmFyVrgN53lPE6lUDsizp0H2tIgnttOViL0JQaJFgERSf73/hq0LhPiUTb/YfCGajV0OBMGMrtv0S2pTTd/zIWQ+i/4RWhbpjuHdlc79yztytE3VGM26amOxfUQD3mG+9AKdFtu/88Qk75IXlnjw/tcY9ekEkXhXeOTLyaiVx0BI2JkAvWe3twmyC9Jr6UzjE8EnMuCdZk6KYsgiBHHEXu7VxcB4dZiTZixncrgiNbpR5GJlQLiuDMx8VKWHX26dXoY89CBfrW8rjjp3xzWsVZKvV2Psp2/jczArylUCWot/GVjK7KBjL+I0UhfULeY3qeGkcnSDbxWabiWReRpMKovArFwAPBg3sxpdaueescR/x/ywFk/Y1yrktjcyPjTVbDNGAQphvPYTd+XjE2fnpZjuXhmmu7FEqGO9uoF2LHhEbK/FcIWZEb04qfaT0LZrfxRYvugwHWGQZjTnasytdmhnsoOKrZW6/mmB7pxqXS+TVICx46HmZJruJwpa03p8/5LgY+wDT9EvVdJiyxzBp4f1GK6+Nq0Yo6J328m30IS36N6KitpXzi7kmGbhrwqz+pJG18fl4aC7LDtD74BaQA3LKVm6fQdtKQCIt9uibdAq/pqBTHaLggDGl40TRivS+ExCIQo0cHuK6nZdJ5EEo8FoTmfWLYhRCwn5iYeBsnBC0Tszrn1cj5qsQOdyHVAnxN0iXik8pv432+nDZ2SnvHvJUlP0YHPQg+Nvkl/iAZqrC5jrcz3RhYGIJBbesrVfEJA29ujA76E1HJysCvjXp2sddcxTfQiPwXaBFwr1+BDjfpzUDppzVmgA/goeiW9BVS9BahscHY5VLimsI19nfLhKGizeWEvynC2/ldsBQRfa0byOQ5gNsaHbqdjEPXUXLBQQqnLdnxMXzu+XZYYcphWDOKob4uR5qht0CIXMF6uOI0Bpdo6iixfzSkxQEPHh1S6bDAR204XBQnzQvuekQvEsOI2MqXPl/SyqTwNvb8Utky5suxfl4/Bq9BoV0+Aa0Vbbt6MvfGzg3ZRQ7cksABWtbj/6RC538PJfu9YYH3Hhr+4rFWWIdeeL0GcvzpjVC5FHOAJ0/juSRuUsgFw2ZyoK+2N55/5foj4R3KxPNIOvCSN/3OT/FKdOLRmJssx5JeL+fQa4ZkMO7g9isEzuXl/Dh5spoNb8XJA2itc1cHpNvSgFy2SFnq65Wobn51veWCDSf7eEzOnuaRWjiQcxJPhLBkihrxxaawFYxJnZ64TPTz3K/nKVEHpsGdfXcHvl0P3cTyCDPMx3N2W98So0TbUq9Jg19XIVTtO0IPE7EbWxnOwGtGwIguFwpHIci18Nq6fAQz/eJO7fCDkAJaHzz392lM2t3q4xXQGjes5QYA5MNGAYRCqSDhVqZcSSZdYeyDFRAcMHOOWQNdCDTB3Un6t8LfIYLlvpeSdz215et8i0xKHT4OvB2fLHivonPA25WeA1vAD1wEb5M04J0ukO0R2+fhpOrz00MwWmd4iQeezR0Ha824vIYVfASqwNMp24+oEhJ1UTzwH3lRkI9FLfZIhvBQeMOJaFy38dEjDM48O+Jxc4KibMfjgrL9Po3c4cY38dAZxhbP0pw6vsMm2XIvi7ItICFiX1102If3bEFZ5V75YeZZ0OiKsDOl6Y/SaaFnplgM6YJ+x+RKcQwFwEarUvH3jHu1hAxFom03sEyfyLOZ5yDeq13MXaxOV63mcCLrTEmL9+qnmIXwtZD4KjZYHhagGqwAJ4cxtzLjUp66o1+2aQjagZ3NOtj2M8PeNwyO4+99vGySQ1n+Q/WGe6eOd3VJzSd8HDubZHyELNGn8miW4pfJ+nyzzuBRFVOCSRK4Le9lV9y1u+gP8+A9hwh7DXkeU0ts/FJPTIGw2azZgL/FNaTi0ZcZskqsJIb4cWl6tq6uFMSz0MWA5aUea01Pv2taW87hmLAq/CdPAZsDE+tKKWb4T43v01or13FDHc70JAv5TnnDN3fWzyPu8uyoYnohktW+0HdS9iZsB29bThJc4Lw7/BMvF7SivvTJWcMeBenWukEu8J/n9bMkGVkINdx3NKTD9FYS6a1AKOetfsuu0OmQA1TH+0OZgZY7dPNFlPKPet/YsrfnOAOcKiPjV7nz3B1xRsViilyviGmQqK3RrfPlclIvbiIUW+Fjiqga3Ij09WvtbCFYrJupgopFdxNm0yOykWo9IdFr311v4ieUfYtmBynj00odqOc0O5JYsuyiw57YS394LaHww+hn8jAOFwikxRhk7uYCpvUkS8Q3TyvvbjeOpQVELGKw3rXNlFCwDuSDHBggQscGKsFZU+b0KIGalbPd7FoS2j5DJ2dGvxEr+eHxnE6xw9FHgpXRk8vfuJcMaXa+0jRSdelOATK6ULfs3KPWC7InvF0XsMJw35/vIqcbYE0xZa7hHXnN05kkXtZf83nIxZ0PUruUXhU7mzpkmuttlan9ImmWq6T+FFg77NbXr4107AN6dvLK1Xsj0dhA2vOoi/RMIS6flqeYpGpru4Fd4QJiFrsd9S0AfBEGzGsg2NcSkaqbilBLLxs4TuT8tmteQaokuPyCEEmRwq3mWQ4maC0X9We2IFsiTF2oq4Hp6HwHGEbubt0TrGJsLnl6q/gMr11iSiZZxpWD7Awg0VkuSUbagkYr2o7OoqohsrNt8jlxZwma/MCdXkuQyhzMylhbhuzgKs8K/LqtuUs613k2pSNnU3yh5v7PIaBEulBxhy2KQlDgoDwJIBOzw2Q4NzAzKXGJS4qVa0uhi4DfI88bVb9JNCEGnZmwV5R0VyLLpc3DtajpIDljY0kjpJTiudUoS0M257KrvFj5+OiA2S52YpUB6/LEHSnm5R6TbtdmLUTjvI5T/Z730Abe+WpcF8sFZBjKBghg+Fy+jr2X8BVTFPcHHPPXTKuruBaWA/NITmEKlQrpSO/2B41O0yQ13MP9sZiQuzlvPOV3AEebc/QRcXmIvPFisah3+C8E7oDfEl624ax6bQjO6VTQDjqBUYjDsH2ZMv4ZgKq58W7paw78qpadQoAlQ14YmAGI301XPmMQDzfe6fUFpSM9SW4Kv7596fMj1VCqJpTrtkR4VxIl27cMgXw49uEeLWpGcM3oCqGqU971kzof+BhmZJKliainr5qgvFCZ1mMyLEIbfRgqQvLUYo8F9ZeV4oKiePE1R8q9lhqieyBYW21xNLLvioidWqnjTifouZ59j/TeTYcPqFdqycp+HOY+lQs/Rn6jInPY/4SMkwKvNWjG3qtZT9xUpRtAW58GJhbfWec6Insg6MCK96VNupa0QDYhiGKmCflcsEU4Rgbu1f2D2VZQPX4vxs0VStR8O1NvZNHLxVUDn4IvZ6CqBbCe27oV7/m+xFNFNX7kl4ZRFZrkn5YRfavQWraeGc0eTbblnfz0JpOwY9yTP8mqPpJLG2hkr3wcODLhpEzBsanethNYQRzcewzNj0L1YKR2Dfq/V+C7zXAOVQS+rIAtjQ/a375f+zlMWmChD7IBqseOmfzrBZ5kciNJLc8Hu9aOOMQ81ziGgIqKhb8FztWIryEPl4bdZg3+YTzhww2pYIibRKbCmg7Ok2tkg8qnN7nOqOKXbRvVoxXLfLQvN86VU7J44qWWzPsFXzVKzrosFPHONfyEhqZvsOmo0BFCRAhSqdpx/jqBKCkvzhp65YwhSQZ/sTODOtSp3pLFOFORTMyvpmO8oTKSiV583uyDKd8/WpK/KHDsS+s7BIXeu+yxEwFyciK5wdflcrcu/FgbiKzdtsVa5R4uwtKzQrL14QcfRp/3G5ElDywV4WFYdNqsjyV4HrHxb+2R2kAbbTUz64tDsxrkWC+KxH2TPA1/s5Frt6iEqdxKLinnCr8oZEzQe0Yvd6mxJSpkGwyqEtg356wBmF1HMxYD5cIc1J/jmTl9uDcJXhzAvKvbPEPt2b8UGbqT+GnfmZM2tWc8iXqQ1LvA4RISmloLdHp5CN0IgSx0U4uXgzuntrxH/GLEdLe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1471</Words>
  <Characters>8387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EESC-ECOR</Company>
  <LinksUpToDate>false</LinksUpToDate>
  <CharactersWithSpaces>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mtibe</dc:creator>
  <cp:lastModifiedBy>Katja Turck</cp:lastModifiedBy>
  <cp:revision>5</cp:revision>
  <dcterms:created xsi:type="dcterms:W3CDTF">2019-04-01T17:02:00Z</dcterms:created>
  <dcterms:modified xsi:type="dcterms:W3CDTF">2021-03-29T15:45:00Z</dcterms:modified>
</cp:coreProperties>
</file>